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16A41" w14:textId="7703EDF6" w:rsidR="004F1034" w:rsidRPr="00234DB3" w:rsidRDefault="004F1034" w:rsidP="004F1034">
      <w:pPr>
        <w:snapToGrid w:val="0"/>
        <w:jc w:val="center"/>
        <w:rPr>
          <w:rFonts w:asciiTheme="minorEastAsia" w:hAnsiTheme="minorEastAsia"/>
          <w:sz w:val="32"/>
          <w:szCs w:val="32"/>
        </w:rPr>
      </w:pPr>
      <w:r w:rsidRPr="00234DB3">
        <w:rPr>
          <w:rFonts w:asciiTheme="minorEastAsia" w:hAnsiTheme="minorEastAsia" w:hint="eastAsia"/>
          <w:sz w:val="32"/>
          <w:szCs w:val="32"/>
        </w:rPr>
        <w:t>つやま企業サポート事業</w:t>
      </w:r>
    </w:p>
    <w:p w14:paraId="46B6194D" w14:textId="6620BFD7" w:rsidR="00E96DE0" w:rsidRPr="00234DB3" w:rsidRDefault="00CE2B8D" w:rsidP="00E96DE0">
      <w:pPr>
        <w:jc w:val="center"/>
        <w:rPr>
          <w:rFonts w:asciiTheme="minorEastAsia" w:hAnsiTheme="minorEastAsia"/>
        </w:rPr>
      </w:pPr>
      <w:r w:rsidRPr="00234DB3">
        <w:rPr>
          <w:rFonts w:asciiTheme="minorEastAsia" w:hAnsiTheme="minorEastAsia" w:hint="eastAsia"/>
          <w:sz w:val="32"/>
          <w:szCs w:val="32"/>
        </w:rPr>
        <w:t>生産性向上</w:t>
      </w:r>
      <w:r w:rsidR="00E96DE0" w:rsidRPr="00234DB3">
        <w:rPr>
          <w:rFonts w:asciiTheme="minorEastAsia" w:hAnsiTheme="minorEastAsia" w:hint="eastAsia"/>
          <w:sz w:val="32"/>
          <w:szCs w:val="32"/>
        </w:rPr>
        <w:t>補助金交付要領</w:t>
      </w:r>
    </w:p>
    <w:p w14:paraId="52F58912" w14:textId="0CDFCAC6" w:rsidR="00E96DE0" w:rsidRPr="00234DB3" w:rsidRDefault="00755B0B" w:rsidP="006D3341">
      <w:pPr>
        <w:jc w:val="right"/>
        <w:rPr>
          <w:rFonts w:asciiTheme="minorEastAsia" w:hAnsiTheme="minorEastAsia"/>
          <w:sz w:val="22"/>
        </w:rPr>
      </w:pPr>
      <w:r w:rsidRPr="00234DB3">
        <w:rPr>
          <w:rFonts w:asciiTheme="minorEastAsia" w:hAnsiTheme="minorEastAsia" w:hint="eastAsia"/>
          <w:sz w:val="22"/>
        </w:rPr>
        <w:t>令和</w:t>
      </w:r>
      <w:r w:rsidR="00F77A20" w:rsidRPr="00234DB3">
        <w:rPr>
          <w:rFonts w:asciiTheme="minorEastAsia" w:hAnsiTheme="minorEastAsia" w:hint="eastAsia"/>
          <w:sz w:val="22"/>
        </w:rPr>
        <w:t>６</w:t>
      </w:r>
      <w:r w:rsidRPr="00234DB3">
        <w:rPr>
          <w:rFonts w:asciiTheme="minorEastAsia" w:hAnsiTheme="minorEastAsia" w:hint="eastAsia"/>
          <w:sz w:val="22"/>
        </w:rPr>
        <w:t>年</w:t>
      </w:r>
      <w:r w:rsidR="0075647E" w:rsidRPr="00234DB3">
        <w:rPr>
          <w:rFonts w:asciiTheme="minorEastAsia" w:hAnsiTheme="minorEastAsia" w:hint="eastAsia"/>
          <w:sz w:val="22"/>
        </w:rPr>
        <w:t>２</w:t>
      </w:r>
      <w:r w:rsidRPr="00234DB3">
        <w:rPr>
          <w:rFonts w:asciiTheme="minorEastAsia" w:hAnsiTheme="minorEastAsia" w:hint="eastAsia"/>
          <w:sz w:val="22"/>
        </w:rPr>
        <w:t>月１日</w:t>
      </w:r>
      <w:r w:rsidR="0046286A" w:rsidRPr="00234DB3">
        <w:rPr>
          <w:rFonts w:asciiTheme="minorEastAsia" w:hAnsiTheme="minorEastAsia" w:hint="eastAsia"/>
          <w:sz w:val="22"/>
        </w:rPr>
        <w:t xml:space="preserve">　</w:t>
      </w:r>
      <w:r w:rsidR="00E96DE0" w:rsidRPr="00234DB3">
        <w:rPr>
          <w:rFonts w:asciiTheme="minorEastAsia" w:hAnsiTheme="minorEastAsia" w:hint="eastAsia"/>
          <w:sz w:val="22"/>
        </w:rPr>
        <w:t>制定</w:t>
      </w:r>
    </w:p>
    <w:p w14:paraId="7628007F" w14:textId="0072C54E" w:rsidR="00C95DAB" w:rsidRPr="00234DB3" w:rsidRDefault="00C95DAB" w:rsidP="006D3341">
      <w:pPr>
        <w:jc w:val="right"/>
        <w:rPr>
          <w:rFonts w:asciiTheme="minorEastAsia" w:hAnsiTheme="minorEastAsia"/>
          <w:sz w:val="22"/>
        </w:rPr>
      </w:pPr>
    </w:p>
    <w:p w14:paraId="3B644444" w14:textId="77777777" w:rsidR="00E96DE0" w:rsidRPr="00234DB3" w:rsidRDefault="00E96DE0" w:rsidP="00E96DE0">
      <w:pPr>
        <w:rPr>
          <w:rFonts w:asciiTheme="minorEastAsia" w:hAnsiTheme="minorEastAsia"/>
          <w:sz w:val="22"/>
        </w:rPr>
      </w:pPr>
      <w:r w:rsidRPr="00234DB3">
        <w:rPr>
          <w:rFonts w:asciiTheme="minorEastAsia" w:hAnsiTheme="minorEastAsia" w:hint="eastAsia"/>
          <w:sz w:val="22"/>
        </w:rPr>
        <w:t>（</w:t>
      </w:r>
      <w:r w:rsidR="00600E1D" w:rsidRPr="00234DB3">
        <w:rPr>
          <w:rFonts w:asciiTheme="minorEastAsia" w:hAnsiTheme="minorEastAsia" w:hint="eastAsia"/>
          <w:sz w:val="22"/>
        </w:rPr>
        <w:t>目的</w:t>
      </w:r>
      <w:r w:rsidRPr="00234DB3">
        <w:rPr>
          <w:rFonts w:asciiTheme="minorEastAsia" w:hAnsiTheme="minorEastAsia" w:hint="eastAsia"/>
          <w:sz w:val="22"/>
        </w:rPr>
        <w:t>）</w:t>
      </w:r>
    </w:p>
    <w:p w14:paraId="64FBD89C" w14:textId="5E58FA65" w:rsidR="00755B0B" w:rsidRPr="00234DB3" w:rsidRDefault="00755B0B" w:rsidP="006B4BD9">
      <w:pPr>
        <w:pStyle w:val="a9"/>
        <w:numPr>
          <w:ilvl w:val="0"/>
          <w:numId w:val="1"/>
        </w:numPr>
        <w:ind w:leftChars="0" w:left="227" w:hanging="227"/>
        <w:rPr>
          <w:rFonts w:asciiTheme="minorEastAsia" w:hAnsiTheme="minorEastAsia"/>
          <w:sz w:val="22"/>
        </w:rPr>
      </w:pPr>
      <w:r w:rsidRPr="00234DB3">
        <w:rPr>
          <w:rFonts w:asciiTheme="minorEastAsia" w:hAnsiTheme="minorEastAsia" w:cs="Times New Roman" w:hint="eastAsia"/>
          <w:sz w:val="22"/>
        </w:rPr>
        <w:t>つやま産業支援センター（以下「センター」という。）は</w:t>
      </w:r>
      <w:r w:rsidR="009F1DA1" w:rsidRPr="00234DB3">
        <w:rPr>
          <w:rFonts w:asciiTheme="minorEastAsia" w:hAnsiTheme="minorEastAsia" w:cs="Times New Roman" w:hint="eastAsia"/>
          <w:sz w:val="22"/>
        </w:rPr>
        <w:t>、</w:t>
      </w:r>
      <w:r w:rsidRPr="00234DB3">
        <w:rPr>
          <w:rFonts w:asciiTheme="minorEastAsia" w:hAnsiTheme="minorEastAsia" w:cs="Times New Roman" w:hint="eastAsia"/>
          <w:sz w:val="22"/>
        </w:rPr>
        <w:t>市内事業者が</w:t>
      </w:r>
      <w:r w:rsidR="006E0FC6" w:rsidRPr="00234DB3">
        <w:rPr>
          <w:rFonts w:asciiTheme="minorEastAsia" w:hAnsiTheme="minorEastAsia" w:cs="Times New Roman" w:hint="eastAsia"/>
          <w:sz w:val="22"/>
        </w:rPr>
        <w:t>自動化設備や</w:t>
      </w:r>
      <w:r w:rsidR="00E2244D" w:rsidRPr="00234DB3">
        <w:rPr>
          <w:rFonts w:asciiTheme="minorEastAsia" w:hAnsiTheme="minorEastAsia" w:cs="Times New Roman" w:hint="eastAsia"/>
          <w:sz w:val="22"/>
        </w:rPr>
        <w:t>ＩＣＴ</w:t>
      </w:r>
      <w:r w:rsidR="00CF6824" w:rsidRPr="00234DB3">
        <w:rPr>
          <w:rFonts w:asciiTheme="minorEastAsia" w:hAnsiTheme="minorEastAsia" w:cs="Times New Roman" w:hint="eastAsia"/>
          <w:sz w:val="22"/>
        </w:rPr>
        <w:t>ソリューション</w:t>
      </w:r>
      <w:r w:rsidR="006B4BD9" w:rsidRPr="00234DB3">
        <w:rPr>
          <w:rFonts w:asciiTheme="minorEastAsia" w:hAnsiTheme="minorEastAsia" w:cs="Times New Roman" w:hint="eastAsia"/>
          <w:sz w:val="22"/>
        </w:rPr>
        <w:t>を新たに導入するための事業費等に対して</w:t>
      </w:r>
      <w:r w:rsidR="009F1DA1" w:rsidRPr="00234DB3">
        <w:rPr>
          <w:rFonts w:asciiTheme="minorEastAsia" w:hAnsiTheme="minorEastAsia" w:cs="Times New Roman" w:hint="eastAsia"/>
          <w:sz w:val="22"/>
        </w:rPr>
        <w:t>、</w:t>
      </w:r>
      <w:r w:rsidR="006B4BD9" w:rsidRPr="00234DB3">
        <w:rPr>
          <w:rFonts w:asciiTheme="minorEastAsia" w:hAnsiTheme="minorEastAsia"/>
          <w:sz w:val="22"/>
        </w:rPr>
        <w:t xml:space="preserve"> つやま企業サポート事業</w:t>
      </w:r>
      <w:r w:rsidR="0096365D" w:rsidRPr="00234DB3">
        <w:rPr>
          <w:rFonts w:asciiTheme="minorEastAsia" w:hAnsiTheme="minorEastAsia" w:hint="eastAsia"/>
          <w:sz w:val="22"/>
        </w:rPr>
        <w:t>生産性向上</w:t>
      </w:r>
      <w:r w:rsidR="006B4BD9" w:rsidRPr="00234DB3">
        <w:rPr>
          <w:rFonts w:asciiTheme="minorEastAsia" w:hAnsiTheme="minorEastAsia" w:hint="eastAsia"/>
          <w:sz w:val="22"/>
        </w:rPr>
        <w:t>補助金（以下「補助金」という。）を予算の範囲内において交付し</w:t>
      </w:r>
      <w:r w:rsidR="009F1DA1" w:rsidRPr="00234DB3">
        <w:rPr>
          <w:rFonts w:asciiTheme="minorEastAsia" w:hAnsiTheme="minorEastAsia" w:hint="eastAsia"/>
          <w:sz w:val="22"/>
        </w:rPr>
        <w:t>、</w:t>
      </w:r>
      <w:r w:rsidR="006B4BD9" w:rsidRPr="00234DB3">
        <w:rPr>
          <w:rFonts w:asciiTheme="minorEastAsia" w:hAnsiTheme="minorEastAsia" w:hint="eastAsia"/>
          <w:sz w:val="22"/>
        </w:rPr>
        <w:t>市内事業者の生産性向上を図ることを目的とする。</w:t>
      </w:r>
      <w:r w:rsidRPr="00234DB3">
        <w:rPr>
          <w:rFonts w:asciiTheme="minorEastAsia" w:hAnsiTheme="minorEastAsia" w:cs="Times New Roman" w:hint="eastAsia"/>
          <w:sz w:val="22"/>
        </w:rPr>
        <w:t xml:space="preserve">　</w:t>
      </w:r>
    </w:p>
    <w:p w14:paraId="40A4DAC8" w14:textId="6680E4CF" w:rsidR="00E96DE0" w:rsidRPr="00234DB3" w:rsidRDefault="00600E1D" w:rsidP="00AE67C0">
      <w:pPr>
        <w:ind w:left="220" w:hangingChars="100" w:hanging="220"/>
        <w:rPr>
          <w:rFonts w:asciiTheme="minorEastAsia" w:hAnsiTheme="minorEastAsia"/>
          <w:sz w:val="22"/>
        </w:rPr>
      </w:pPr>
      <w:r w:rsidRPr="00234DB3">
        <w:rPr>
          <w:rFonts w:asciiTheme="minorEastAsia" w:hAnsiTheme="minorEastAsia" w:hint="eastAsia"/>
          <w:sz w:val="22"/>
        </w:rPr>
        <w:t>２　補助金</w:t>
      </w:r>
      <w:r w:rsidR="00E96DE0" w:rsidRPr="00234DB3">
        <w:rPr>
          <w:rFonts w:asciiTheme="minorEastAsia" w:hAnsiTheme="minorEastAsia" w:hint="eastAsia"/>
          <w:sz w:val="22"/>
        </w:rPr>
        <w:t>の交付に関しては</w:t>
      </w:r>
      <w:r w:rsidR="009F1DA1" w:rsidRPr="00234DB3">
        <w:rPr>
          <w:rFonts w:asciiTheme="minorEastAsia" w:hAnsiTheme="minorEastAsia" w:hint="eastAsia"/>
          <w:sz w:val="22"/>
        </w:rPr>
        <w:t>、</w:t>
      </w:r>
      <w:r w:rsidR="00E96DE0" w:rsidRPr="00234DB3">
        <w:rPr>
          <w:rFonts w:asciiTheme="minorEastAsia" w:hAnsiTheme="minorEastAsia" w:hint="eastAsia"/>
          <w:sz w:val="22"/>
        </w:rPr>
        <w:t>津山市補助金等交付規則（昭和４２年津山市規則第１３号）</w:t>
      </w:r>
      <w:r w:rsidR="00E1443D" w:rsidRPr="00234DB3">
        <w:rPr>
          <w:rFonts w:asciiTheme="minorEastAsia" w:hAnsiTheme="minorEastAsia" w:hint="eastAsia"/>
          <w:sz w:val="22"/>
        </w:rPr>
        <w:t>及びつやま企業サポート事業補助金交付要綱（以下「補助金交付要綱」という。）に定めるもの</w:t>
      </w:r>
      <w:r w:rsidR="00E96DE0" w:rsidRPr="00234DB3">
        <w:rPr>
          <w:rFonts w:asciiTheme="minorEastAsia" w:hAnsiTheme="minorEastAsia" w:hint="eastAsia"/>
          <w:sz w:val="22"/>
        </w:rPr>
        <w:t>のほか</w:t>
      </w:r>
      <w:r w:rsidR="009F1DA1" w:rsidRPr="00234DB3">
        <w:rPr>
          <w:rFonts w:asciiTheme="minorEastAsia" w:hAnsiTheme="minorEastAsia" w:hint="eastAsia"/>
          <w:sz w:val="22"/>
        </w:rPr>
        <w:t>、</w:t>
      </w:r>
      <w:r w:rsidR="00E96DE0" w:rsidRPr="00234DB3">
        <w:rPr>
          <w:rFonts w:asciiTheme="minorEastAsia" w:hAnsiTheme="minorEastAsia" w:hint="eastAsia"/>
          <w:sz w:val="22"/>
        </w:rPr>
        <w:t>この要領の定めるところによる。</w:t>
      </w:r>
    </w:p>
    <w:p w14:paraId="251796AE" w14:textId="0FE49065" w:rsidR="00FF21B4" w:rsidRPr="00234DB3" w:rsidRDefault="00FF21B4" w:rsidP="00AE67C0">
      <w:pPr>
        <w:ind w:left="220" w:hangingChars="100" w:hanging="220"/>
        <w:rPr>
          <w:rFonts w:asciiTheme="minorEastAsia" w:hAnsiTheme="minorEastAsia"/>
          <w:sz w:val="22"/>
        </w:rPr>
      </w:pPr>
      <w:r w:rsidRPr="00234DB3">
        <w:rPr>
          <w:rFonts w:asciiTheme="minorEastAsia" w:hAnsiTheme="minorEastAsia" w:hint="eastAsia"/>
          <w:sz w:val="22"/>
        </w:rPr>
        <w:t>（定義）</w:t>
      </w:r>
    </w:p>
    <w:p w14:paraId="0B661E99" w14:textId="3F2BDAF3" w:rsidR="00FF21B4" w:rsidRPr="00234DB3" w:rsidRDefault="00FF21B4" w:rsidP="00FF21B4">
      <w:pPr>
        <w:ind w:left="220" w:hangingChars="100" w:hanging="220"/>
        <w:rPr>
          <w:rFonts w:asciiTheme="minorEastAsia" w:hAnsiTheme="minorEastAsia"/>
          <w:sz w:val="22"/>
        </w:rPr>
      </w:pPr>
      <w:r w:rsidRPr="00234DB3">
        <w:rPr>
          <w:rFonts w:asciiTheme="minorEastAsia" w:hAnsiTheme="minorEastAsia" w:hint="eastAsia"/>
          <w:sz w:val="22"/>
        </w:rPr>
        <w:t>第２条　この要領における</w:t>
      </w:r>
      <w:r w:rsidR="009F1DA1" w:rsidRPr="00234DB3">
        <w:rPr>
          <w:rFonts w:asciiTheme="minorEastAsia" w:hAnsiTheme="minorEastAsia" w:hint="eastAsia"/>
          <w:sz w:val="22"/>
        </w:rPr>
        <w:t>、</w:t>
      </w:r>
      <w:r w:rsidRPr="00234DB3">
        <w:rPr>
          <w:rFonts w:asciiTheme="minorEastAsia" w:hAnsiTheme="minorEastAsia" w:hint="eastAsia"/>
          <w:sz w:val="22"/>
        </w:rPr>
        <w:t>次の各号に掲げる用語の意義は</w:t>
      </w:r>
      <w:r w:rsidR="009F1DA1" w:rsidRPr="00234DB3">
        <w:rPr>
          <w:rFonts w:asciiTheme="minorEastAsia" w:hAnsiTheme="minorEastAsia" w:hint="eastAsia"/>
          <w:sz w:val="22"/>
        </w:rPr>
        <w:t>、</w:t>
      </w:r>
      <w:r w:rsidRPr="00234DB3">
        <w:rPr>
          <w:rFonts w:asciiTheme="minorEastAsia" w:hAnsiTheme="minorEastAsia" w:hint="eastAsia"/>
          <w:sz w:val="22"/>
        </w:rPr>
        <w:t>当該各号に定めるところによる。</w:t>
      </w:r>
    </w:p>
    <w:p w14:paraId="67B09A3D" w14:textId="7025AD66" w:rsidR="00FF21B4" w:rsidRPr="00234DB3" w:rsidRDefault="00FF21B4" w:rsidP="00FF21B4">
      <w:pPr>
        <w:ind w:leftChars="200" w:left="1080" w:hangingChars="300" w:hanging="660"/>
        <w:rPr>
          <w:rFonts w:asciiTheme="minorEastAsia" w:hAnsiTheme="minorEastAsia"/>
          <w:sz w:val="22"/>
        </w:rPr>
      </w:pPr>
      <w:r w:rsidRPr="00260BCA">
        <w:rPr>
          <w:rFonts w:hint="eastAsia"/>
          <w:sz w:val="22"/>
        </w:rPr>
        <w:t xml:space="preserve">（１）　</w:t>
      </w:r>
      <w:r w:rsidRPr="00234DB3">
        <w:rPr>
          <w:rFonts w:asciiTheme="minorEastAsia" w:hAnsiTheme="minorEastAsia" w:hint="eastAsia"/>
          <w:sz w:val="22"/>
        </w:rPr>
        <w:t>ＦＡロボット　自動制御によるマニュピュレーション機能や移動機能をもち</w:t>
      </w:r>
      <w:r w:rsidR="009F1DA1" w:rsidRPr="00234DB3">
        <w:rPr>
          <w:rFonts w:asciiTheme="minorEastAsia" w:hAnsiTheme="minorEastAsia" w:hint="eastAsia"/>
          <w:sz w:val="22"/>
        </w:rPr>
        <w:t>、</w:t>
      </w:r>
      <w:r w:rsidRPr="00234DB3">
        <w:rPr>
          <w:rFonts w:asciiTheme="minorEastAsia" w:hAnsiTheme="minorEastAsia" w:hint="eastAsia"/>
          <w:sz w:val="22"/>
        </w:rPr>
        <w:t>各種の作業（溶接</w:t>
      </w:r>
      <w:r w:rsidR="009F1DA1" w:rsidRPr="00234DB3">
        <w:rPr>
          <w:rFonts w:asciiTheme="minorEastAsia" w:hAnsiTheme="minorEastAsia" w:hint="eastAsia"/>
          <w:sz w:val="22"/>
        </w:rPr>
        <w:t>、</w:t>
      </w:r>
      <w:r w:rsidRPr="00234DB3">
        <w:rPr>
          <w:rFonts w:asciiTheme="minorEastAsia" w:hAnsiTheme="minorEastAsia" w:hint="eastAsia"/>
          <w:sz w:val="22"/>
        </w:rPr>
        <w:t>組立</w:t>
      </w:r>
      <w:r w:rsidR="009F1DA1" w:rsidRPr="00234DB3">
        <w:rPr>
          <w:rFonts w:asciiTheme="minorEastAsia" w:hAnsiTheme="minorEastAsia" w:hint="eastAsia"/>
          <w:sz w:val="22"/>
        </w:rPr>
        <w:t>、</w:t>
      </w:r>
      <w:r w:rsidRPr="00234DB3">
        <w:rPr>
          <w:rFonts w:asciiTheme="minorEastAsia" w:hAnsiTheme="minorEastAsia" w:hint="eastAsia"/>
          <w:sz w:val="22"/>
        </w:rPr>
        <w:t>搬送</w:t>
      </w:r>
      <w:r w:rsidR="009F1DA1" w:rsidRPr="00234DB3">
        <w:rPr>
          <w:rFonts w:asciiTheme="minorEastAsia" w:hAnsiTheme="minorEastAsia" w:hint="eastAsia"/>
          <w:sz w:val="22"/>
        </w:rPr>
        <w:t>、</w:t>
      </w:r>
      <w:r w:rsidRPr="00234DB3">
        <w:rPr>
          <w:rFonts w:asciiTheme="minorEastAsia" w:hAnsiTheme="minorEastAsia" w:hint="eastAsia"/>
          <w:sz w:val="22"/>
        </w:rPr>
        <w:t>塗装</w:t>
      </w:r>
      <w:r w:rsidR="009F1DA1" w:rsidRPr="00234DB3">
        <w:rPr>
          <w:rFonts w:asciiTheme="minorEastAsia" w:hAnsiTheme="minorEastAsia" w:hint="eastAsia"/>
          <w:sz w:val="22"/>
        </w:rPr>
        <w:t>、</w:t>
      </w:r>
      <w:r w:rsidRPr="00234DB3">
        <w:rPr>
          <w:rFonts w:asciiTheme="minorEastAsia" w:hAnsiTheme="minorEastAsia" w:hint="eastAsia"/>
          <w:sz w:val="22"/>
        </w:rPr>
        <w:t>検査</w:t>
      </w:r>
      <w:r w:rsidR="009F1DA1" w:rsidRPr="00234DB3">
        <w:rPr>
          <w:rFonts w:asciiTheme="minorEastAsia" w:hAnsiTheme="minorEastAsia" w:hint="eastAsia"/>
          <w:sz w:val="22"/>
        </w:rPr>
        <w:t>、</w:t>
      </w:r>
      <w:r w:rsidRPr="00234DB3">
        <w:rPr>
          <w:rFonts w:asciiTheme="minorEastAsia" w:hAnsiTheme="minorEastAsia" w:hint="eastAsia"/>
          <w:sz w:val="22"/>
        </w:rPr>
        <w:t>研磨</w:t>
      </w:r>
      <w:r w:rsidR="009F1DA1" w:rsidRPr="00234DB3">
        <w:rPr>
          <w:rFonts w:asciiTheme="minorEastAsia" w:hAnsiTheme="minorEastAsia" w:hint="eastAsia"/>
          <w:sz w:val="22"/>
        </w:rPr>
        <w:t>、</w:t>
      </w:r>
      <w:r w:rsidRPr="00234DB3">
        <w:rPr>
          <w:rFonts w:asciiTheme="minorEastAsia" w:hAnsiTheme="minorEastAsia" w:hint="eastAsia"/>
          <w:sz w:val="22"/>
        </w:rPr>
        <w:t>洗浄等）をプログラムにより実行することで</w:t>
      </w:r>
      <w:r w:rsidR="009F1DA1" w:rsidRPr="00234DB3">
        <w:rPr>
          <w:rFonts w:asciiTheme="minorEastAsia" w:hAnsiTheme="minorEastAsia" w:hint="eastAsia"/>
          <w:sz w:val="22"/>
        </w:rPr>
        <w:t>、</w:t>
      </w:r>
      <w:r w:rsidRPr="00234DB3">
        <w:rPr>
          <w:rFonts w:asciiTheme="minorEastAsia" w:hAnsiTheme="minorEastAsia" w:hint="eastAsia"/>
          <w:sz w:val="22"/>
        </w:rPr>
        <w:t>工場の自動化に寄与する機械をいう。</w:t>
      </w:r>
    </w:p>
    <w:p w14:paraId="0A90D964" w14:textId="707A0A21" w:rsidR="00F535D8" w:rsidRPr="00234DB3" w:rsidRDefault="00FF21B4">
      <w:pPr>
        <w:ind w:leftChars="200" w:left="1080" w:hangingChars="300" w:hanging="660"/>
        <w:rPr>
          <w:rFonts w:asciiTheme="minorEastAsia" w:hAnsiTheme="minorEastAsia"/>
          <w:sz w:val="22"/>
        </w:rPr>
      </w:pPr>
      <w:r w:rsidRPr="00234DB3">
        <w:rPr>
          <w:rFonts w:asciiTheme="minorEastAsia" w:hAnsiTheme="minorEastAsia" w:hint="eastAsia"/>
          <w:sz w:val="22"/>
        </w:rPr>
        <w:t xml:space="preserve">（２）　ＩＣＴソリューション　</w:t>
      </w:r>
      <w:r w:rsidR="00F535D8" w:rsidRPr="00234DB3">
        <w:rPr>
          <w:rFonts w:asciiTheme="minorEastAsia" w:hAnsiTheme="minorEastAsia" w:hint="eastAsia"/>
          <w:sz w:val="22"/>
        </w:rPr>
        <w:t>以下の各種間接業務をソフトウェアにより実行することで</w:t>
      </w:r>
      <w:r w:rsidR="009F1DA1" w:rsidRPr="00234DB3">
        <w:rPr>
          <w:rFonts w:asciiTheme="minorEastAsia" w:hAnsiTheme="minorEastAsia" w:hint="eastAsia"/>
          <w:sz w:val="22"/>
        </w:rPr>
        <w:t>、</w:t>
      </w:r>
      <w:r w:rsidR="00F535D8" w:rsidRPr="00234DB3">
        <w:rPr>
          <w:rFonts w:asciiTheme="minorEastAsia" w:hAnsiTheme="minorEastAsia" w:hint="eastAsia"/>
          <w:sz w:val="22"/>
        </w:rPr>
        <w:t>業務効率化に寄与するＩＣＴツール</w:t>
      </w:r>
      <w:r w:rsidR="00C26336" w:rsidRPr="00234DB3">
        <w:rPr>
          <w:rFonts w:asciiTheme="minorEastAsia" w:hAnsiTheme="minorEastAsia" w:hint="eastAsia"/>
          <w:sz w:val="22"/>
        </w:rPr>
        <w:t>をいう。</w:t>
      </w:r>
    </w:p>
    <w:p w14:paraId="396C3C80" w14:textId="77777777" w:rsidR="00F535D8" w:rsidRPr="00234DB3" w:rsidRDefault="00F535D8" w:rsidP="00F535D8">
      <w:pPr>
        <w:ind w:leftChars="500" w:left="1050"/>
        <w:rPr>
          <w:rFonts w:asciiTheme="minorEastAsia" w:hAnsiTheme="minorEastAsia"/>
          <w:sz w:val="22"/>
        </w:rPr>
      </w:pPr>
      <w:r w:rsidRPr="00234DB3">
        <w:rPr>
          <w:rFonts w:asciiTheme="minorEastAsia" w:hAnsiTheme="minorEastAsia" w:hint="eastAsia"/>
          <w:sz w:val="22"/>
        </w:rPr>
        <w:t>・デジタル文書などの情報を社内で共有できるツール</w:t>
      </w:r>
    </w:p>
    <w:p w14:paraId="69A45EB1" w14:textId="75B3DBD8" w:rsidR="00F535D8" w:rsidRPr="00234DB3" w:rsidRDefault="00F535D8" w:rsidP="00F535D8">
      <w:pPr>
        <w:ind w:leftChars="500" w:left="1050"/>
        <w:rPr>
          <w:rFonts w:asciiTheme="minorEastAsia" w:hAnsiTheme="minorEastAsia"/>
          <w:sz w:val="22"/>
        </w:rPr>
      </w:pPr>
      <w:r w:rsidRPr="00234DB3">
        <w:rPr>
          <w:rFonts w:asciiTheme="minorEastAsia" w:hAnsiTheme="minorEastAsia" w:hint="eastAsia"/>
          <w:sz w:val="22"/>
        </w:rPr>
        <w:t>・販売管理</w:t>
      </w:r>
      <w:r w:rsidR="009F1DA1" w:rsidRPr="00234DB3">
        <w:rPr>
          <w:rFonts w:asciiTheme="minorEastAsia" w:hAnsiTheme="minorEastAsia" w:hint="eastAsia"/>
          <w:sz w:val="22"/>
        </w:rPr>
        <w:t>、</w:t>
      </w:r>
      <w:r w:rsidRPr="00234DB3">
        <w:rPr>
          <w:rFonts w:asciiTheme="minorEastAsia" w:hAnsiTheme="minorEastAsia" w:hint="eastAsia"/>
          <w:sz w:val="22"/>
        </w:rPr>
        <w:t>在庫管理</w:t>
      </w:r>
      <w:r w:rsidR="009F1DA1" w:rsidRPr="00234DB3">
        <w:rPr>
          <w:rFonts w:asciiTheme="minorEastAsia" w:hAnsiTheme="minorEastAsia" w:hint="eastAsia"/>
          <w:sz w:val="22"/>
        </w:rPr>
        <w:t>、</w:t>
      </w:r>
      <w:r w:rsidRPr="00234DB3">
        <w:rPr>
          <w:rFonts w:asciiTheme="minorEastAsia" w:hAnsiTheme="minorEastAsia" w:hint="eastAsia"/>
          <w:sz w:val="22"/>
        </w:rPr>
        <w:t>購買管理などを行うツール</w:t>
      </w:r>
    </w:p>
    <w:p w14:paraId="36E17756" w14:textId="1005DF5D" w:rsidR="00F535D8" w:rsidRPr="00234DB3" w:rsidRDefault="00F535D8" w:rsidP="00F535D8">
      <w:pPr>
        <w:ind w:leftChars="500" w:left="1050"/>
        <w:rPr>
          <w:rFonts w:asciiTheme="minorEastAsia" w:hAnsiTheme="minorEastAsia"/>
          <w:sz w:val="22"/>
        </w:rPr>
      </w:pPr>
      <w:r w:rsidRPr="00234DB3">
        <w:rPr>
          <w:rFonts w:asciiTheme="minorEastAsia" w:hAnsiTheme="minorEastAsia" w:hint="eastAsia"/>
          <w:sz w:val="22"/>
        </w:rPr>
        <w:t>・顧客管理を行い</w:t>
      </w:r>
      <w:r w:rsidR="009F1DA1" w:rsidRPr="00234DB3">
        <w:rPr>
          <w:rFonts w:asciiTheme="minorEastAsia" w:hAnsiTheme="minorEastAsia" w:hint="eastAsia"/>
          <w:sz w:val="22"/>
        </w:rPr>
        <w:t>、</w:t>
      </w:r>
      <w:r w:rsidRPr="00234DB3">
        <w:rPr>
          <w:rFonts w:asciiTheme="minorEastAsia" w:hAnsiTheme="minorEastAsia" w:hint="eastAsia"/>
          <w:sz w:val="22"/>
        </w:rPr>
        <w:t>売り上げ拡大を検討するツール</w:t>
      </w:r>
    </w:p>
    <w:p w14:paraId="0ACD1E2B" w14:textId="77777777" w:rsidR="00F535D8" w:rsidRPr="00234DB3" w:rsidRDefault="00F535D8" w:rsidP="00F535D8">
      <w:pPr>
        <w:ind w:leftChars="500" w:left="1050"/>
        <w:rPr>
          <w:rFonts w:asciiTheme="minorEastAsia" w:hAnsiTheme="minorEastAsia"/>
          <w:sz w:val="22"/>
        </w:rPr>
      </w:pPr>
      <w:r w:rsidRPr="00234DB3">
        <w:rPr>
          <w:rFonts w:asciiTheme="minorEastAsia" w:hAnsiTheme="minorEastAsia" w:hint="eastAsia"/>
          <w:sz w:val="22"/>
        </w:rPr>
        <w:t>・オンラインの社内コミュニケーションツール</w:t>
      </w:r>
    </w:p>
    <w:p w14:paraId="06799B0B" w14:textId="77777777" w:rsidR="00F535D8" w:rsidRPr="00234DB3" w:rsidRDefault="00F535D8" w:rsidP="00F535D8">
      <w:pPr>
        <w:ind w:leftChars="500" w:left="1050"/>
        <w:rPr>
          <w:rFonts w:asciiTheme="minorEastAsia" w:hAnsiTheme="minorEastAsia"/>
          <w:sz w:val="22"/>
        </w:rPr>
      </w:pPr>
      <w:r w:rsidRPr="00234DB3">
        <w:rPr>
          <w:rFonts w:asciiTheme="minorEastAsia" w:hAnsiTheme="minorEastAsia" w:hint="eastAsia"/>
          <w:sz w:val="22"/>
        </w:rPr>
        <w:t>・定型化された業務を自動化するツール</w:t>
      </w:r>
    </w:p>
    <w:p w14:paraId="4E5812DD" w14:textId="4C56A9DB" w:rsidR="00F535D8" w:rsidRPr="00234DB3" w:rsidRDefault="00F535D8" w:rsidP="00F535D8">
      <w:pPr>
        <w:ind w:leftChars="500" w:left="1050"/>
        <w:rPr>
          <w:rFonts w:asciiTheme="minorEastAsia" w:hAnsiTheme="minorEastAsia"/>
          <w:sz w:val="22"/>
        </w:rPr>
      </w:pPr>
      <w:r w:rsidRPr="00234DB3">
        <w:rPr>
          <w:rFonts w:asciiTheme="minorEastAsia" w:hAnsiTheme="minorEastAsia" w:hint="eastAsia"/>
          <w:sz w:val="22"/>
        </w:rPr>
        <w:t>・情報を一元管理し</w:t>
      </w:r>
      <w:r w:rsidR="009F1DA1" w:rsidRPr="00234DB3">
        <w:rPr>
          <w:rFonts w:asciiTheme="minorEastAsia" w:hAnsiTheme="minorEastAsia" w:hint="eastAsia"/>
          <w:sz w:val="22"/>
        </w:rPr>
        <w:t>、</w:t>
      </w:r>
      <w:r w:rsidRPr="00234DB3">
        <w:rPr>
          <w:rFonts w:asciiTheme="minorEastAsia" w:hAnsiTheme="minorEastAsia" w:hint="eastAsia"/>
          <w:sz w:val="22"/>
        </w:rPr>
        <w:t>業務を効率化するためのツール</w:t>
      </w:r>
    </w:p>
    <w:p w14:paraId="7F871443" w14:textId="3FFF621C" w:rsidR="00F535D8" w:rsidRPr="00234DB3" w:rsidRDefault="00F535D8" w:rsidP="00F535D8">
      <w:pPr>
        <w:ind w:leftChars="500" w:left="1050"/>
        <w:rPr>
          <w:rFonts w:asciiTheme="minorEastAsia" w:hAnsiTheme="minorEastAsia"/>
          <w:sz w:val="22"/>
        </w:rPr>
      </w:pPr>
      <w:r w:rsidRPr="00234DB3">
        <w:rPr>
          <w:rFonts w:asciiTheme="minorEastAsia" w:hAnsiTheme="minorEastAsia" w:hint="eastAsia"/>
          <w:sz w:val="22"/>
        </w:rPr>
        <w:t>・売掛</w:t>
      </w:r>
      <w:r w:rsidR="009F1DA1" w:rsidRPr="00234DB3">
        <w:rPr>
          <w:rFonts w:asciiTheme="minorEastAsia" w:hAnsiTheme="minorEastAsia" w:hint="eastAsia"/>
          <w:sz w:val="22"/>
        </w:rPr>
        <w:t>、</w:t>
      </w:r>
      <w:r w:rsidRPr="00234DB3">
        <w:rPr>
          <w:rFonts w:asciiTheme="minorEastAsia" w:hAnsiTheme="minorEastAsia" w:hint="eastAsia"/>
          <w:sz w:val="22"/>
        </w:rPr>
        <w:t>買掛</w:t>
      </w:r>
      <w:r w:rsidR="009F1DA1" w:rsidRPr="00234DB3">
        <w:rPr>
          <w:rFonts w:asciiTheme="minorEastAsia" w:hAnsiTheme="minorEastAsia" w:hint="eastAsia"/>
          <w:sz w:val="22"/>
        </w:rPr>
        <w:t>、</w:t>
      </w:r>
      <w:r w:rsidRPr="00234DB3">
        <w:rPr>
          <w:rFonts w:asciiTheme="minorEastAsia" w:hAnsiTheme="minorEastAsia" w:hint="eastAsia"/>
          <w:sz w:val="22"/>
        </w:rPr>
        <w:t>入金</w:t>
      </w:r>
      <w:r w:rsidR="009F1DA1" w:rsidRPr="00234DB3">
        <w:rPr>
          <w:rFonts w:asciiTheme="minorEastAsia" w:hAnsiTheme="minorEastAsia" w:hint="eastAsia"/>
          <w:sz w:val="22"/>
        </w:rPr>
        <w:t>、</w:t>
      </w:r>
      <w:r w:rsidRPr="00234DB3">
        <w:rPr>
          <w:rFonts w:asciiTheme="minorEastAsia" w:hAnsiTheme="minorEastAsia" w:hint="eastAsia"/>
          <w:sz w:val="22"/>
        </w:rPr>
        <w:t>出金</w:t>
      </w:r>
      <w:r w:rsidR="009F1DA1" w:rsidRPr="00234DB3">
        <w:rPr>
          <w:rFonts w:asciiTheme="minorEastAsia" w:hAnsiTheme="minorEastAsia" w:hint="eastAsia"/>
          <w:sz w:val="22"/>
        </w:rPr>
        <w:t>、</w:t>
      </w:r>
      <w:r w:rsidRPr="00234DB3">
        <w:rPr>
          <w:rFonts w:asciiTheme="minorEastAsia" w:hAnsiTheme="minorEastAsia" w:hint="eastAsia"/>
          <w:sz w:val="22"/>
        </w:rPr>
        <w:t>振替といった会計管理などを行うツール</w:t>
      </w:r>
    </w:p>
    <w:p w14:paraId="4A6070BD" w14:textId="6012BC33" w:rsidR="00F535D8" w:rsidRPr="00234DB3" w:rsidRDefault="00F535D8" w:rsidP="00F535D8">
      <w:pPr>
        <w:ind w:leftChars="500" w:left="1050"/>
        <w:rPr>
          <w:rFonts w:asciiTheme="minorEastAsia" w:hAnsiTheme="minorEastAsia"/>
          <w:sz w:val="22"/>
        </w:rPr>
      </w:pPr>
      <w:r w:rsidRPr="00234DB3">
        <w:rPr>
          <w:rFonts w:asciiTheme="minorEastAsia" w:hAnsiTheme="minorEastAsia" w:hint="eastAsia"/>
          <w:sz w:val="22"/>
        </w:rPr>
        <w:t>・人事評価や勤怠</w:t>
      </w:r>
      <w:r w:rsidR="009F1DA1" w:rsidRPr="00234DB3">
        <w:rPr>
          <w:rFonts w:asciiTheme="minorEastAsia" w:hAnsiTheme="minorEastAsia" w:hint="eastAsia"/>
          <w:sz w:val="22"/>
        </w:rPr>
        <w:t>、</w:t>
      </w:r>
      <w:r w:rsidRPr="00234DB3">
        <w:rPr>
          <w:rFonts w:asciiTheme="minorEastAsia" w:hAnsiTheme="minorEastAsia" w:hint="eastAsia"/>
          <w:sz w:val="22"/>
        </w:rPr>
        <w:t>給与</w:t>
      </w:r>
      <w:r w:rsidR="009F1DA1" w:rsidRPr="00234DB3">
        <w:rPr>
          <w:rFonts w:asciiTheme="minorEastAsia" w:hAnsiTheme="minorEastAsia" w:hint="eastAsia"/>
          <w:sz w:val="22"/>
        </w:rPr>
        <w:t>、</w:t>
      </w:r>
      <w:r w:rsidRPr="00234DB3">
        <w:rPr>
          <w:rFonts w:asciiTheme="minorEastAsia" w:hAnsiTheme="minorEastAsia" w:hint="eastAsia"/>
          <w:sz w:val="22"/>
        </w:rPr>
        <w:t>社会保険などを行うツール</w:t>
      </w:r>
    </w:p>
    <w:p w14:paraId="19BD50D4" w14:textId="49CAEA36" w:rsidR="00F535D8" w:rsidRPr="00234DB3" w:rsidRDefault="00F535D8" w:rsidP="00F535D8">
      <w:pPr>
        <w:ind w:leftChars="500" w:left="1050"/>
        <w:rPr>
          <w:rFonts w:asciiTheme="minorEastAsia" w:hAnsiTheme="minorEastAsia"/>
          <w:sz w:val="22"/>
        </w:rPr>
      </w:pPr>
      <w:r w:rsidRPr="00234DB3">
        <w:rPr>
          <w:rFonts w:asciiTheme="minorEastAsia" w:hAnsiTheme="minorEastAsia" w:hint="eastAsia"/>
          <w:sz w:val="22"/>
        </w:rPr>
        <w:t>・インターネット上で注文書や請求書</w:t>
      </w:r>
      <w:r w:rsidR="009F1DA1" w:rsidRPr="00234DB3">
        <w:rPr>
          <w:rFonts w:asciiTheme="minorEastAsia" w:hAnsiTheme="minorEastAsia" w:hint="eastAsia"/>
          <w:sz w:val="22"/>
        </w:rPr>
        <w:t>、</w:t>
      </w:r>
      <w:r w:rsidRPr="00234DB3">
        <w:rPr>
          <w:rFonts w:asciiTheme="minorEastAsia" w:hAnsiTheme="minorEastAsia" w:hint="eastAsia"/>
          <w:sz w:val="22"/>
        </w:rPr>
        <w:t>契約書などのやり取りを行うツール</w:t>
      </w:r>
    </w:p>
    <w:p w14:paraId="500E170C" w14:textId="6267C59C" w:rsidR="00604C86" w:rsidRPr="00234DB3" w:rsidRDefault="00F535D8" w:rsidP="00604C86">
      <w:pPr>
        <w:ind w:leftChars="500" w:left="1050"/>
        <w:rPr>
          <w:rFonts w:asciiTheme="minorEastAsia" w:hAnsiTheme="minorEastAsia"/>
          <w:sz w:val="22"/>
        </w:rPr>
      </w:pPr>
      <w:r w:rsidRPr="00234DB3">
        <w:rPr>
          <w:rFonts w:asciiTheme="minorEastAsia" w:hAnsiTheme="minorEastAsia" w:hint="eastAsia"/>
          <w:sz w:val="22"/>
        </w:rPr>
        <w:t>・</w:t>
      </w:r>
      <w:r w:rsidR="00604C86" w:rsidRPr="00234DB3">
        <w:rPr>
          <w:rFonts w:asciiTheme="minorEastAsia" w:hAnsiTheme="minorEastAsia" w:hint="eastAsia"/>
          <w:sz w:val="22"/>
        </w:rPr>
        <w:t>データを収集し</w:t>
      </w:r>
      <w:r w:rsidR="009F1DA1" w:rsidRPr="00234DB3">
        <w:rPr>
          <w:rFonts w:asciiTheme="minorEastAsia" w:hAnsiTheme="minorEastAsia" w:hint="eastAsia"/>
          <w:sz w:val="22"/>
        </w:rPr>
        <w:t>、</w:t>
      </w:r>
      <w:r w:rsidR="00604C86" w:rsidRPr="00234DB3">
        <w:rPr>
          <w:rFonts w:asciiTheme="minorEastAsia" w:hAnsiTheme="minorEastAsia" w:hint="eastAsia"/>
          <w:sz w:val="22"/>
        </w:rPr>
        <w:t>分析・活用するツール・その他</w:t>
      </w:r>
      <w:r w:rsidR="009F1DA1" w:rsidRPr="00234DB3">
        <w:rPr>
          <w:rFonts w:asciiTheme="minorEastAsia" w:hAnsiTheme="minorEastAsia" w:hint="eastAsia"/>
          <w:sz w:val="22"/>
        </w:rPr>
        <w:t>、</w:t>
      </w:r>
      <w:r w:rsidR="00604C86" w:rsidRPr="00234DB3">
        <w:rPr>
          <w:rFonts w:asciiTheme="minorEastAsia" w:hAnsiTheme="minorEastAsia" w:hint="eastAsia"/>
          <w:sz w:val="22"/>
        </w:rPr>
        <w:t>センターが業務効率化に寄与すると認めるツール</w:t>
      </w:r>
    </w:p>
    <w:p w14:paraId="70B6117A" w14:textId="35FDA395" w:rsidR="006E3724" w:rsidRPr="00260BCA" w:rsidRDefault="5F61B822" w:rsidP="006E3724">
      <w:pPr>
        <w:ind w:leftChars="200" w:left="1080" w:hangingChars="300" w:hanging="660"/>
        <w:rPr>
          <w:sz w:val="22"/>
        </w:rPr>
      </w:pPr>
      <w:r w:rsidRPr="00260BCA">
        <w:rPr>
          <w:rFonts w:hint="eastAsia"/>
          <w:sz w:val="22"/>
        </w:rPr>
        <w:t>（３）　生産性の向上　１０パーセント以上の作業人数の省人化又は１０パーセント以上の労働時間の短縮、１０パーセント以上の生産量の向上、１０パーセント以上の生産コストの削減のいずれかをいう。</w:t>
      </w:r>
    </w:p>
    <w:p w14:paraId="0F6A095E" w14:textId="77777777" w:rsidR="00E1443D" w:rsidRPr="00234DB3" w:rsidRDefault="00E1443D" w:rsidP="00E1443D">
      <w:pPr>
        <w:rPr>
          <w:rFonts w:asciiTheme="minorEastAsia" w:hAnsiTheme="minorEastAsia"/>
          <w:sz w:val="22"/>
        </w:rPr>
      </w:pPr>
      <w:r w:rsidRPr="00234DB3">
        <w:rPr>
          <w:rFonts w:asciiTheme="minorEastAsia" w:hAnsiTheme="minorEastAsia" w:hint="eastAsia"/>
          <w:sz w:val="22"/>
        </w:rPr>
        <w:t>（補助対象者）</w:t>
      </w:r>
    </w:p>
    <w:p w14:paraId="71F62566" w14:textId="2E3CA1EE" w:rsidR="00E1443D" w:rsidRPr="00234DB3" w:rsidRDefault="00E1443D" w:rsidP="00E1443D">
      <w:pPr>
        <w:ind w:left="220" w:hangingChars="100" w:hanging="220"/>
        <w:rPr>
          <w:rFonts w:asciiTheme="minorEastAsia" w:hAnsiTheme="minorEastAsia"/>
          <w:sz w:val="22"/>
        </w:rPr>
      </w:pPr>
      <w:r w:rsidRPr="00234DB3">
        <w:rPr>
          <w:rFonts w:asciiTheme="minorEastAsia" w:hAnsiTheme="minorEastAsia" w:hint="eastAsia"/>
          <w:sz w:val="22"/>
        </w:rPr>
        <w:t>第</w:t>
      </w:r>
      <w:r w:rsidR="00D85B8E" w:rsidRPr="00234DB3">
        <w:rPr>
          <w:rFonts w:asciiTheme="minorEastAsia" w:hAnsiTheme="minorEastAsia" w:hint="eastAsia"/>
          <w:sz w:val="22"/>
        </w:rPr>
        <w:t>３</w:t>
      </w:r>
      <w:r w:rsidRPr="00234DB3">
        <w:rPr>
          <w:rFonts w:asciiTheme="minorEastAsia" w:hAnsiTheme="minorEastAsia" w:hint="eastAsia"/>
          <w:sz w:val="22"/>
        </w:rPr>
        <w:t>条　補助金の交付対象者は</w:t>
      </w:r>
      <w:r w:rsidR="009F1DA1" w:rsidRPr="00234DB3">
        <w:rPr>
          <w:rFonts w:asciiTheme="minorEastAsia" w:hAnsiTheme="minorEastAsia" w:hint="eastAsia"/>
          <w:sz w:val="22"/>
        </w:rPr>
        <w:t>、</w:t>
      </w:r>
      <w:r w:rsidRPr="00234DB3">
        <w:rPr>
          <w:rFonts w:asciiTheme="minorEastAsia" w:hAnsiTheme="minorEastAsia" w:hint="eastAsia"/>
          <w:sz w:val="22"/>
        </w:rPr>
        <w:t>補助金交付要綱第２条第１号に定める</w:t>
      </w:r>
      <w:r w:rsidR="001C2883" w:rsidRPr="00234DB3">
        <w:rPr>
          <w:rFonts w:asciiTheme="minorEastAsia" w:hAnsiTheme="minorEastAsia" w:hint="eastAsia"/>
          <w:sz w:val="22"/>
        </w:rPr>
        <w:t>企業</w:t>
      </w:r>
      <w:r w:rsidRPr="00234DB3">
        <w:rPr>
          <w:rFonts w:asciiTheme="minorEastAsia" w:hAnsiTheme="minorEastAsia" w:hint="eastAsia"/>
          <w:sz w:val="22"/>
        </w:rPr>
        <w:t>（以下「補</w:t>
      </w:r>
      <w:r w:rsidRPr="00234DB3">
        <w:rPr>
          <w:rFonts w:asciiTheme="minorEastAsia" w:hAnsiTheme="minorEastAsia" w:hint="eastAsia"/>
          <w:sz w:val="22"/>
        </w:rPr>
        <w:lastRenderedPageBreak/>
        <w:t>助対象者」という。）とする。ただし</w:t>
      </w:r>
      <w:r w:rsidR="009F1DA1" w:rsidRPr="00234DB3">
        <w:rPr>
          <w:rFonts w:asciiTheme="minorEastAsia" w:hAnsiTheme="minorEastAsia" w:hint="eastAsia"/>
          <w:sz w:val="22"/>
        </w:rPr>
        <w:t>、</w:t>
      </w:r>
      <w:r w:rsidRPr="00234DB3">
        <w:rPr>
          <w:rFonts w:asciiTheme="minorEastAsia" w:hAnsiTheme="minorEastAsia" w:hint="eastAsia"/>
          <w:sz w:val="22"/>
        </w:rPr>
        <w:t>補助金交付要綱第３条第２項各号に掲げる要件に該当する場合はこの限りでない。</w:t>
      </w:r>
    </w:p>
    <w:p w14:paraId="0B05BA7C" w14:textId="77777777" w:rsidR="00E1443D" w:rsidRPr="00234DB3" w:rsidRDefault="00E1443D" w:rsidP="00E1443D">
      <w:pPr>
        <w:ind w:left="220" w:hangingChars="100" w:hanging="220"/>
        <w:rPr>
          <w:rFonts w:asciiTheme="minorEastAsia" w:hAnsiTheme="minorEastAsia"/>
          <w:sz w:val="22"/>
        </w:rPr>
      </w:pPr>
      <w:r w:rsidRPr="00234DB3">
        <w:rPr>
          <w:rFonts w:asciiTheme="minorEastAsia" w:hAnsiTheme="minorEastAsia" w:hint="eastAsia"/>
          <w:sz w:val="22"/>
        </w:rPr>
        <w:t>（補助対象事業）</w:t>
      </w:r>
    </w:p>
    <w:p w14:paraId="7B7EDDED" w14:textId="7F17345A" w:rsidR="00E2244D" w:rsidRPr="00234DB3" w:rsidRDefault="00E1443D" w:rsidP="00260BCA">
      <w:pPr>
        <w:ind w:left="209" w:hangingChars="95" w:hanging="209"/>
        <w:rPr>
          <w:rFonts w:asciiTheme="minorEastAsia" w:hAnsiTheme="minorEastAsia"/>
          <w:sz w:val="22"/>
        </w:rPr>
      </w:pPr>
      <w:r w:rsidRPr="00234DB3">
        <w:rPr>
          <w:rFonts w:asciiTheme="minorEastAsia" w:hAnsiTheme="minorEastAsia" w:hint="eastAsia"/>
          <w:sz w:val="22"/>
        </w:rPr>
        <w:t>第</w:t>
      </w:r>
      <w:r w:rsidR="00D85B8E" w:rsidRPr="00234DB3">
        <w:rPr>
          <w:rFonts w:asciiTheme="minorEastAsia" w:hAnsiTheme="minorEastAsia" w:hint="eastAsia"/>
          <w:sz w:val="22"/>
        </w:rPr>
        <w:t>４</w:t>
      </w:r>
      <w:r w:rsidRPr="00234DB3">
        <w:rPr>
          <w:rFonts w:asciiTheme="minorEastAsia" w:hAnsiTheme="minorEastAsia" w:hint="eastAsia"/>
          <w:sz w:val="22"/>
        </w:rPr>
        <w:t xml:space="preserve">条　</w:t>
      </w:r>
      <w:r w:rsidR="00212986" w:rsidRPr="00234DB3">
        <w:rPr>
          <w:rFonts w:asciiTheme="minorEastAsia" w:hAnsiTheme="minorEastAsia" w:hint="eastAsia"/>
          <w:sz w:val="22"/>
        </w:rPr>
        <w:t>補助金の交付の対象となる事業（以下「補助対象事業」という。）は</w:t>
      </w:r>
      <w:r w:rsidR="009F1DA1" w:rsidRPr="00234DB3">
        <w:rPr>
          <w:rFonts w:asciiTheme="minorEastAsia" w:hAnsiTheme="minorEastAsia" w:hint="eastAsia"/>
          <w:sz w:val="22"/>
        </w:rPr>
        <w:t>、</w:t>
      </w:r>
      <w:r w:rsidRPr="00234DB3">
        <w:rPr>
          <w:rFonts w:asciiTheme="minorEastAsia" w:hAnsiTheme="minorEastAsia" w:hint="eastAsia"/>
          <w:sz w:val="22"/>
        </w:rPr>
        <w:t>補助対象者が</w:t>
      </w:r>
      <w:r w:rsidR="009F1DA1" w:rsidRPr="00234DB3">
        <w:rPr>
          <w:rFonts w:asciiTheme="minorEastAsia" w:hAnsiTheme="minorEastAsia" w:hint="eastAsia"/>
          <w:sz w:val="22"/>
        </w:rPr>
        <w:t>、</w:t>
      </w:r>
      <w:r w:rsidR="00D85B8E" w:rsidRPr="00234DB3">
        <w:rPr>
          <w:rFonts w:asciiTheme="minorEastAsia" w:hAnsiTheme="minorEastAsia" w:hint="eastAsia"/>
          <w:sz w:val="22"/>
        </w:rPr>
        <w:t>生産性の向上</w:t>
      </w:r>
      <w:r w:rsidR="009748CB" w:rsidRPr="00234DB3">
        <w:rPr>
          <w:rFonts w:asciiTheme="minorEastAsia" w:hAnsiTheme="minorEastAsia" w:hint="eastAsia"/>
          <w:sz w:val="22"/>
        </w:rPr>
        <w:t>を図ることを目的として</w:t>
      </w:r>
      <w:r w:rsidR="009F1DA1" w:rsidRPr="00234DB3">
        <w:rPr>
          <w:rFonts w:asciiTheme="minorEastAsia" w:hAnsiTheme="minorEastAsia" w:hint="eastAsia"/>
          <w:sz w:val="22"/>
        </w:rPr>
        <w:t>、</w:t>
      </w:r>
      <w:r w:rsidR="009748CB" w:rsidRPr="00234DB3">
        <w:rPr>
          <w:rFonts w:asciiTheme="minorEastAsia" w:hAnsiTheme="minorEastAsia" w:hint="eastAsia"/>
          <w:sz w:val="22"/>
        </w:rPr>
        <w:t>新たにＦＡロボット等の自動化設備や</w:t>
      </w:r>
      <w:r w:rsidR="007855C1" w:rsidRPr="00234DB3">
        <w:rPr>
          <w:rFonts w:asciiTheme="minorEastAsia" w:hAnsiTheme="minorEastAsia" w:hint="eastAsia"/>
          <w:sz w:val="22"/>
        </w:rPr>
        <w:t>システム構築</w:t>
      </w:r>
      <w:r w:rsidR="00E2244D" w:rsidRPr="00234DB3">
        <w:rPr>
          <w:rFonts w:asciiTheme="minorEastAsia" w:hAnsiTheme="minorEastAsia" w:hint="eastAsia"/>
          <w:sz w:val="22"/>
        </w:rPr>
        <w:t>されたＩＣＴ</w:t>
      </w:r>
      <w:r w:rsidR="00E763E4" w:rsidRPr="00234DB3">
        <w:rPr>
          <w:rFonts w:asciiTheme="minorEastAsia" w:hAnsiTheme="minorEastAsia" w:hint="eastAsia"/>
          <w:sz w:val="22"/>
        </w:rPr>
        <w:t>ソリューションを</w:t>
      </w:r>
      <w:r w:rsidRPr="00234DB3">
        <w:rPr>
          <w:rFonts w:asciiTheme="minorEastAsia" w:hAnsiTheme="minorEastAsia" w:hint="eastAsia"/>
          <w:sz w:val="22"/>
        </w:rPr>
        <w:t>事業所に導入</w:t>
      </w:r>
      <w:r w:rsidR="00032C47" w:rsidRPr="00234DB3">
        <w:rPr>
          <w:rFonts w:asciiTheme="minorEastAsia" w:hAnsiTheme="minorEastAsia" w:hint="eastAsia"/>
          <w:sz w:val="22"/>
        </w:rPr>
        <w:t>するとき</w:t>
      </w:r>
      <w:r w:rsidR="009F1DA1" w:rsidRPr="00234DB3">
        <w:rPr>
          <w:rFonts w:asciiTheme="minorEastAsia" w:hAnsiTheme="minorEastAsia" w:hint="eastAsia"/>
          <w:sz w:val="22"/>
        </w:rPr>
        <w:t>、</w:t>
      </w:r>
      <w:r w:rsidRPr="00234DB3">
        <w:rPr>
          <w:rFonts w:asciiTheme="minorEastAsia" w:hAnsiTheme="minorEastAsia" w:hint="eastAsia"/>
          <w:sz w:val="22"/>
        </w:rPr>
        <w:t>その申請に基づき補助金を交付する。</w:t>
      </w:r>
      <w:r w:rsidR="00777EBE" w:rsidRPr="00234DB3">
        <w:rPr>
          <w:rFonts w:asciiTheme="minorEastAsia" w:hAnsiTheme="minorEastAsia" w:hint="eastAsia"/>
          <w:sz w:val="22"/>
        </w:rPr>
        <w:t>ただしシステム構築が不要で</w:t>
      </w:r>
      <w:r w:rsidR="009F1DA1" w:rsidRPr="00234DB3">
        <w:rPr>
          <w:rFonts w:asciiTheme="minorEastAsia" w:hAnsiTheme="minorEastAsia" w:hint="eastAsia"/>
          <w:sz w:val="22"/>
        </w:rPr>
        <w:t>、</w:t>
      </w:r>
      <w:r w:rsidR="004E098C" w:rsidRPr="00234DB3">
        <w:rPr>
          <w:rFonts w:asciiTheme="minorEastAsia" w:hAnsiTheme="minorEastAsia" w:hint="eastAsia"/>
          <w:sz w:val="22"/>
        </w:rPr>
        <w:t>ソフトの</w:t>
      </w:r>
      <w:r w:rsidR="00777EBE" w:rsidRPr="00234DB3">
        <w:rPr>
          <w:rFonts w:asciiTheme="minorEastAsia" w:hAnsiTheme="minorEastAsia" w:hint="eastAsia"/>
          <w:sz w:val="22"/>
        </w:rPr>
        <w:t>インストールのみで使用できるもの</w:t>
      </w:r>
      <w:r w:rsidR="001B611E" w:rsidRPr="00234DB3">
        <w:rPr>
          <w:rFonts w:asciiTheme="minorEastAsia" w:hAnsiTheme="minorEastAsia" w:hint="eastAsia"/>
          <w:sz w:val="22"/>
        </w:rPr>
        <w:t>やシステムの</w:t>
      </w:r>
      <w:r w:rsidR="00C84E85" w:rsidRPr="00234DB3">
        <w:rPr>
          <w:rFonts w:asciiTheme="minorEastAsia" w:hAnsiTheme="minorEastAsia" w:hint="eastAsia"/>
          <w:sz w:val="22"/>
        </w:rPr>
        <w:t>基礎的機能により容易に構築できるもの</w:t>
      </w:r>
      <w:r w:rsidR="00777EBE" w:rsidRPr="00234DB3">
        <w:rPr>
          <w:rFonts w:asciiTheme="minorEastAsia" w:hAnsiTheme="minorEastAsia" w:hint="eastAsia"/>
          <w:sz w:val="22"/>
        </w:rPr>
        <w:t>は除く。</w:t>
      </w:r>
    </w:p>
    <w:p w14:paraId="43ED821C" w14:textId="0BABE79B" w:rsidR="00E1443D" w:rsidRPr="00234DB3" w:rsidRDefault="00E1443D" w:rsidP="00260BCA">
      <w:pPr>
        <w:rPr>
          <w:rFonts w:asciiTheme="minorEastAsia" w:hAnsiTheme="minorEastAsia"/>
          <w:sz w:val="22"/>
        </w:rPr>
      </w:pPr>
      <w:r w:rsidRPr="00234DB3">
        <w:rPr>
          <w:rFonts w:asciiTheme="minorEastAsia" w:hAnsiTheme="minorEastAsia" w:hint="eastAsia"/>
          <w:sz w:val="22"/>
        </w:rPr>
        <w:t>（補助対象経費）</w:t>
      </w:r>
    </w:p>
    <w:p w14:paraId="51B838FF" w14:textId="69F147E2" w:rsidR="00870EC3" w:rsidRPr="00234DB3" w:rsidRDefault="00E1443D">
      <w:pPr>
        <w:pStyle w:val="num19"/>
        <w:shd w:val="clear" w:color="auto" w:fill="FFFFFF"/>
        <w:spacing w:before="0" w:beforeAutospacing="0" w:after="0" w:afterAutospacing="0"/>
        <w:ind w:leftChars="19" w:left="26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234DB3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9748CB" w:rsidRPr="00234DB3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234DB3">
        <w:rPr>
          <w:rFonts w:asciiTheme="minorEastAsia" w:eastAsiaTheme="minorEastAsia" w:hAnsiTheme="minorEastAsia" w:hint="eastAsia"/>
          <w:sz w:val="22"/>
          <w:szCs w:val="22"/>
        </w:rPr>
        <w:t xml:space="preserve">条　</w:t>
      </w:r>
      <w:r w:rsidR="00F66D61" w:rsidRPr="00234DB3">
        <w:rPr>
          <w:rFonts w:asciiTheme="minorEastAsia" w:eastAsiaTheme="minorEastAsia" w:hAnsiTheme="minorEastAsia" w:hint="eastAsia"/>
          <w:sz w:val="22"/>
          <w:szCs w:val="22"/>
        </w:rPr>
        <w:t>補助の対象となる経費は</w:t>
      </w:r>
      <w:r w:rsidR="009F1DA1" w:rsidRPr="00234DB3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870EC3" w:rsidRPr="00234DB3">
        <w:rPr>
          <w:rFonts w:asciiTheme="minorEastAsia" w:eastAsiaTheme="minorEastAsia" w:hAnsiTheme="minorEastAsia" w:hint="eastAsia"/>
          <w:sz w:val="22"/>
          <w:szCs w:val="22"/>
        </w:rPr>
        <w:t>導入時の経費のみとし</w:t>
      </w:r>
      <w:r w:rsidR="009F1DA1" w:rsidRPr="00234DB3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870EC3" w:rsidRPr="00234DB3">
        <w:rPr>
          <w:rFonts w:asciiTheme="minorEastAsia" w:eastAsiaTheme="minorEastAsia" w:hAnsiTheme="minorEastAsia" w:hint="eastAsia"/>
          <w:sz w:val="22"/>
          <w:szCs w:val="22"/>
        </w:rPr>
        <w:t>維持・保守・使用に関わる経費は対象外とする。</w:t>
      </w:r>
    </w:p>
    <w:p w14:paraId="7DC491E8" w14:textId="31BD44D0" w:rsidR="00464574" w:rsidRPr="00260BCA" w:rsidRDefault="00870EC3" w:rsidP="00F66D61">
      <w:pPr>
        <w:pStyle w:val="num19"/>
        <w:shd w:val="clear" w:color="auto" w:fill="FFFFFF"/>
        <w:spacing w:before="0" w:beforeAutospacing="0" w:after="0" w:afterAutospacing="0"/>
        <w:ind w:leftChars="19" w:left="260" w:hangingChars="100" w:hanging="220"/>
        <w:rPr>
          <w:rStyle w:val="p47"/>
          <w:rFonts w:asciiTheme="minorEastAsia" w:eastAsiaTheme="minorEastAsia" w:hAnsiTheme="minorEastAsia"/>
          <w:sz w:val="22"/>
          <w:szCs w:val="22"/>
        </w:rPr>
      </w:pPr>
      <w:r w:rsidRPr="00260BCA">
        <w:rPr>
          <w:rFonts w:asciiTheme="minorEastAsia" w:eastAsiaTheme="minorEastAsia" w:hAnsiTheme="minorEastAsia" w:hint="eastAsia"/>
          <w:sz w:val="22"/>
        </w:rPr>
        <w:t>２　補助の対象となる経費は</w:t>
      </w:r>
      <w:r w:rsidR="009F1DA1" w:rsidRPr="00260BCA">
        <w:rPr>
          <w:rFonts w:asciiTheme="minorEastAsia" w:eastAsiaTheme="minorEastAsia" w:hAnsiTheme="minorEastAsia" w:hint="eastAsia"/>
          <w:sz w:val="22"/>
        </w:rPr>
        <w:t>、</w:t>
      </w:r>
      <w:r w:rsidR="00F66D61" w:rsidRPr="00260BCA">
        <w:rPr>
          <w:rFonts w:asciiTheme="minorEastAsia" w:eastAsiaTheme="minorEastAsia" w:hAnsiTheme="minorEastAsia" w:hint="eastAsia"/>
          <w:sz w:val="22"/>
        </w:rPr>
        <w:t>直接人件費を除く補助事業を実施するために必要な経費とし</w:t>
      </w:r>
      <w:r w:rsidR="009F1DA1" w:rsidRPr="00260BCA">
        <w:rPr>
          <w:rFonts w:asciiTheme="minorEastAsia" w:eastAsiaTheme="minorEastAsia" w:hAnsiTheme="minorEastAsia" w:hint="eastAsia"/>
          <w:sz w:val="22"/>
        </w:rPr>
        <w:t>、</w:t>
      </w:r>
      <w:r w:rsidR="00F66D61" w:rsidRPr="00260BCA">
        <w:rPr>
          <w:rFonts w:asciiTheme="minorEastAsia" w:eastAsiaTheme="minorEastAsia" w:hAnsiTheme="minorEastAsia" w:hint="eastAsia"/>
          <w:sz w:val="22"/>
        </w:rPr>
        <w:t>区分及び内容は</w:t>
      </w:r>
      <w:r w:rsidR="009F1DA1" w:rsidRPr="00260BCA">
        <w:rPr>
          <w:rFonts w:asciiTheme="minorEastAsia" w:eastAsiaTheme="minorEastAsia" w:hAnsiTheme="minorEastAsia" w:hint="eastAsia"/>
          <w:sz w:val="22"/>
        </w:rPr>
        <w:t>、</w:t>
      </w:r>
      <w:r w:rsidR="000B4126" w:rsidRPr="00260BCA">
        <w:rPr>
          <w:rFonts w:asciiTheme="minorEastAsia" w:eastAsiaTheme="minorEastAsia" w:hAnsiTheme="minorEastAsia" w:hint="eastAsia"/>
          <w:sz w:val="22"/>
        </w:rPr>
        <w:t>新たにＦＡロボット等の自動化設備については</w:t>
      </w:r>
      <w:r w:rsidR="00F66D61" w:rsidRPr="00260BCA">
        <w:rPr>
          <w:rFonts w:asciiTheme="minorEastAsia" w:eastAsiaTheme="minorEastAsia" w:hAnsiTheme="minorEastAsia" w:hint="eastAsia"/>
          <w:sz w:val="22"/>
        </w:rPr>
        <w:t>別表</w:t>
      </w:r>
      <w:r w:rsidR="000B4126" w:rsidRPr="00260BCA">
        <w:rPr>
          <w:rFonts w:asciiTheme="minorEastAsia" w:eastAsiaTheme="minorEastAsia" w:hAnsiTheme="minorEastAsia" w:hint="eastAsia"/>
          <w:sz w:val="22"/>
        </w:rPr>
        <w:t>１で</w:t>
      </w:r>
      <w:r w:rsidR="009F1DA1" w:rsidRPr="00260BCA">
        <w:rPr>
          <w:rFonts w:asciiTheme="minorEastAsia" w:eastAsiaTheme="minorEastAsia" w:hAnsiTheme="minorEastAsia" w:hint="eastAsia"/>
          <w:sz w:val="22"/>
        </w:rPr>
        <w:t>、</w:t>
      </w:r>
      <w:r w:rsidR="000B4126" w:rsidRPr="00260BCA">
        <w:rPr>
          <w:rFonts w:asciiTheme="minorEastAsia" w:eastAsiaTheme="minorEastAsia" w:hAnsiTheme="minorEastAsia" w:hint="eastAsia"/>
          <w:sz w:val="22"/>
        </w:rPr>
        <w:t>システム構築されたＩＣＴソリューションについては別表２で</w:t>
      </w:r>
      <w:r w:rsidR="009F1DA1" w:rsidRPr="00260BCA">
        <w:rPr>
          <w:rFonts w:asciiTheme="minorEastAsia" w:eastAsiaTheme="minorEastAsia" w:hAnsiTheme="minorEastAsia" w:hint="eastAsia"/>
          <w:sz w:val="22"/>
        </w:rPr>
        <w:t>、</w:t>
      </w:r>
      <w:r w:rsidR="000B4126" w:rsidRPr="00260BCA">
        <w:rPr>
          <w:rFonts w:asciiTheme="minorEastAsia" w:eastAsiaTheme="minorEastAsia" w:hAnsiTheme="minorEastAsia" w:hint="eastAsia"/>
          <w:sz w:val="22"/>
        </w:rPr>
        <w:t>それぞれ</w:t>
      </w:r>
      <w:r w:rsidR="00F66D61" w:rsidRPr="00260BCA">
        <w:rPr>
          <w:rFonts w:asciiTheme="minorEastAsia" w:eastAsiaTheme="minorEastAsia" w:hAnsiTheme="minorEastAsia" w:hint="eastAsia"/>
          <w:sz w:val="22"/>
        </w:rPr>
        <w:t>定めるものとする。</w:t>
      </w:r>
    </w:p>
    <w:p w14:paraId="24B20FB4" w14:textId="7C21BBE6" w:rsidR="00EE39E0" w:rsidRPr="00234DB3" w:rsidRDefault="00F9461D" w:rsidP="00EE39E0">
      <w:pPr>
        <w:rPr>
          <w:rFonts w:asciiTheme="minorEastAsia" w:hAnsiTheme="minorEastAsia"/>
          <w:sz w:val="22"/>
        </w:rPr>
      </w:pPr>
      <w:r w:rsidRPr="00234DB3">
        <w:rPr>
          <w:rFonts w:asciiTheme="minorEastAsia" w:hAnsiTheme="minorEastAsia" w:hint="eastAsia"/>
          <w:sz w:val="22"/>
        </w:rPr>
        <w:t>（</w:t>
      </w:r>
      <w:r w:rsidR="00EE39E0" w:rsidRPr="00234DB3">
        <w:rPr>
          <w:rFonts w:asciiTheme="minorEastAsia" w:hAnsiTheme="minorEastAsia" w:hint="eastAsia"/>
          <w:sz w:val="22"/>
        </w:rPr>
        <w:t>補助対象期間</w:t>
      </w:r>
      <w:r w:rsidRPr="00234DB3">
        <w:rPr>
          <w:rFonts w:asciiTheme="minorEastAsia" w:hAnsiTheme="minorEastAsia" w:hint="eastAsia"/>
          <w:sz w:val="22"/>
        </w:rPr>
        <w:t>）</w:t>
      </w:r>
    </w:p>
    <w:p w14:paraId="1DD7EA86" w14:textId="7B973D1C" w:rsidR="0086514A" w:rsidRDefault="00F9461D" w:rsidP="00B14842">
      <w:pPr>
        <w:ind w:left="220" w:hangingChars="100" w:hanging="220"/>
        <w:rPr>
          <w:rFonts w:asciiTheme="minorEastAsia" w:hAnsiTheme="minorEastAsia"/>
          <w:sz w:val="22"/>
        </w:rPr>
      </w:pPr>
      <w:r w:rsidRPr="00234DB3">
        <w:rPr>
          <w:rFonts w:asciiTheme="minorEastAsia" w:hAnsiTheme="minorEastAsia" w:hint="eastAsia"/>
          <w:sz w:val="22"/>
        </w:rPr>
        <w:t>第</w:t>
      </w:r>
      <w:r w:rsidR="009748CB" w:rsidRPr="00234DB3">
        <w:rPr>
          <w:rFonts w:asciiTheme="minorEastAsia" w:hAnsiTheme="minorEastAsia" w:hint="eastAsia"/>
          <w:sz w:val="22"/>
        </w:rPr>
        <w:t>６</w:t>
      </w:r>
      <w:r w:rsidRPr="00234DB3">
        <w:rPr>
          <w:rFonts w:asciiTheme="minorEastAsia" w:hAnsiTheme="minorEastAsia" w:hint="eastAsia"/>
          <w:sz w:val="22"/>
        </w:rPr>
        <w:t>条</w:t>
      </w:r>
      <w:r w:rsidR="00EE39E0" w:rsidRPr="00234DB3">
        <w:rPr>
          <w:rFonts w:asciiTheme="minorEastAsia" w:hAnsiTheme="minorEastAsia" w:hint="eastAsia"/>
          <w:sz w:val="22"/>
        </w:rPr>
        <w:t xml:space="preserve">　</w:t>
      </w:r>
      <w:r w:rsidR="0086514A" w:rsidRPr="0086514A">
        <w:rPr>
          <w:rFonts w:asciiTheme="minorEastAsia" w:hAnsiTheme="minorEastAsia" w:hint="eastAsia"/>
          <w:sz w:val="22"/>
        </w:rPr>
        <w:t>補助対象期間は，交付決定のあった日から，当該年度末の１０日前までとする。</w:t>
      </w:r>
    </w:p>
    <w:p w14:paraId="21B2D2D6" w14:textId="231A51A6" w:rsidR="00E96DE0" w:rsidRPr="00234DB3" w:rsidRDefault="00E96DE0" w:rsidP="00E96DE0">
      <w:pPr>
        <w:rPr>
          <w:rFonts w:asciiTheme="minorEastAsia" w:hAnsiTheme="minorEastAsia"/>
          <w:sz w:val="22"/>
        </w:rPr>
      </w:pPr>
      <w:r w:rsidRPr="00234DB3">
        <w:rPr>
          <w:rFonts w:asciiTheme="minorEastAsia" w:hAnsiTheme="minorEastAsia" w:hint="eastAsia"/>
          <w:sz w:val="22"/>
        </w:rPr>
        <w:t>（交付申請）</w:t>
      </w:r>
    </w:p>
    <w:p w14:paraId="07209501" w14:textId="18BF6E83" w:rsidR="00FF5FBC" w:rsidRPr="00234DB3" w:rsidRDefault="00E96DE0" w:rsidP="00FF5FBC">
      <w:pPr>
        <w:ind w:left="220" w:hangingChars="100" w:hanging="220"/>
        <w:rPr>
          <w:rFonts w:asciiTheme="minorEastAsia" w:hAnsiTheme="minorEastAsia"/>
          <w:sz w:val="22"/>
        </w:rPr>
      </w:pPr>
      <w:r w:rsidRPr="00234DB3">
        <w:rPr>
          <w:rFonts w:asciiTheme="minorEastAsia" w:hAnsiTheme="minorEastAsia" w:hint="eastAsia"/>
          <w:sz w:val="22"/>
        </w:rPr>
        <w:t>第</w:t>
      </w:r>
      <w:r w:rsidR="009748CB" w:rsidRPr="00234DB3">
        <w:rPr>
          <w:rFonts w:asciiTheme="minorEastAsia" w:hAnsiTheme="minorEastAsia" w:hint="eastAsia"/>
          <w:sz w:val="22"/>
        </w:rPr>
        <w:t>７</w:t>
      </w:r>
      <w:r w:rsidRPr="00234DB3">
        <w:rPr>
          <w:rFonts w:asciiTheme="minorEastAsia" w:hAnsiTheme="minorEastAsia" w:hint="eastAsia"/>
          <w:sz w:val="22"/>
        </w:rPr>
        <w:t xml:space="preserve">条　</w:t>
      </w:r>
      <w:r w:rsidR="00EA3E2D" w:rsidRPr="00234DB3">
        <w:rPr>
          <w:rFonts w:asciiTheme="minorEastAsia" w:hAnsiTheme="minorEastAsia" w:hint="eastAsia"/>
          <w:sz w:val="22"/>
        </w:rPr>
        <w:t>補助金の交付を受けようとする者は</w:t>
      </w:r>
      <w:r w:rsidR="009F1DA1" w:rsidRPr="00234DB3">
        <w:rPr>
          <w:rFonts w:asciiTheme="minorEastAsia" w:hAnsiTheme="minorEastAsia" w:hint="eastAsia"/>
          <w:sz w:val="22"/>
        </w:rPr>
        <w:t>、</w:t>
      </w:r>
      <w:r w:rsidR="00EA3E2D" w:rsidRPr="00234DB3">
        <w:rPr>
          <w:rFonts w:asciiTheme="minorEastAsia" w:hAnsiTheme="minorEastAsia" w:cs="Times New Roman" w:hint="eastAsia"/>
          <w:sz w:val="22"/>
        </w:rPr>
        <w:t>別に定める様式による</w:t>
      </w:r>
      <w:r w:rsidR="00EA3E2D" w:rsidRPr="00234DB3">
        <w:rPr>
          <w:rFonts w:asciiTheme="minorEastAsia" w:hAnsiTheme="minorEastAsia" w:hint="eastAsia"/>
          <w:sz w:val="22"/>
        </w:rPr>
        <w:t>交付申請書に次の各号に掲げる書類を添えて</w:t>
      </w:r>
      <w:r w:rsidR="009F1DA1" w:rsidRPr="00234DB3">
        <w:rPr>
          <w:rFonts w:asciiTheme="minorEastAsia" w:hAnsiTheme="minorEastAsia" w:hint="eastAsia"/>
          <w:sz w:val="22"/>
        </w:rPr>
        <w:t>、</w:t>
      </w:r>
      <w:r w:rsidR="00464574" w:rsidRPr="00234DB3">
        <w:rPr>
          <w:rFonts w:asciiTheme="minorEastAsia" w:hAnsiTheme="minorEastAsia" w:hint="eastAsia"/>
          <w:sz w:val="22"/>
        </w:rPr>
        <w:t>令和６年４月１日から令和６年８月</w:t>
      </w:r>
      <w:r w:rsidR="00CE46AD" w:rsidRPr="00234DB3">
        <w:rPr>
          <w:rFonts w:asciiTheme="minorEastAsia" w:hAnsiTheme="minorEastAsia" w:hint="eastAsia"/>
          <w:sz w:val="22"/>
        </w:rPr>
        <w:t>３１日</w:t>
      </w:r>
      <w:r w:rsidR="00EA3E2D" w:rsidRPr="00234DB3">
        <w:rPr>
          <w:rFonts w:asciiTheme="minorEastAsia" w:hAnsiTheme="minorEastAsia" w:hint="eastAsia"/>
          <w:sz w:val="22"/>
        </w:rPr>
        <w:t>までにセンターに提出しなければならない</w:t>
      </w:r>
      <w:r w:rsidR="0046286A" w:rsidRPr="00234DB3">
        <w:rPr>
          <w:rFonts w:asciiTheme="minorEastAsia" w:hAnsiTheme="minorEastAsia" w:hint="eastAsia"/>
          <w:sz w:val="22"/>
        </w:rPr>
        <w:t>。</w:t>
      </w:r>
    </w:p>
    <w:p w14:paraId="62035543" w14:textId="7DCB621A" w:rsidR="00FF5FBC" w:rsidRPr="00234DB3" w:rsidRDefault="00FF5FBC" w:rsidP="00FF5FBC">
      <w:pPr>
        <w:ind w:firstLineChars="100" w:firstLine="220"/>
        <w:rPr>
          <w:rFonts w:asciiTheme="minorEastAsia" w:hAnsiTheme="minorEastAsia" w:cs="Times New Roman"/>
          <w:sz w:val="22"/>
        </w:rPr>
      </w:pPr>
      <w:r w:rsidRPr="00234DB3">
        <w:rPr>
          <w:rFonts w:asciiTheme="minorEastAsia" w:hAnsiTheme="minorEastAsia"/>
          <w:sz w:val="22"/>
        </w:rPr>
        <w:t xml:space="preserve">(１)　</w:t>
      </w:r>
      <w:r w:rsidRPr="00234DB3">
        <w:rPr>
          <w:rStyle w:val="p50"/>
          <w:rFonts w:asciiTheme="minorEastAsia" w:hAnsiTheme="minorEastAsia" w:hint="eastAsia"/>
          <w:sz w:val="22"/>
        </w:rPr>
        <w:t>交付申請書に掲げる書類</w:t>
      </w:r>
    </w:p>
    <w:p w14:paraId="34EAE879" w14:textId="33EDC4A3" w:rsidR="00FF5FBC" w:rsidRPr="00234DB3" w:rsidRDefault="00FF5FBC" w:rsidP="00FF5FBC">
      <w:pPr>
        <w:ind w:leftChars="100" w:left="210"/>
        <w:rPr>
          <w:rStyle w:val="p50"/>
          <w:rFonts w:asciiTheme="minorEastAsia" w:hAnsiTheme="minorEastAsia"/>
          <w:sz w:val="22"/>
          <w:lang w:eastAsia="zh-CN"/>
        </w:rPr>
      </w:pPr>
      <w:r w:rsidRPr="00234DB3">
        <w:rPr>
          <w:rFonts w:asciiTheme="minorEastAsia" w:hAnsiTheme="minorEastAsia"/>
          <w:sz w:val="22"/>
          <w:lang w:eastAsia="zh-CN"/>
        </w:rPr>
        <w:t xml:space="preserve">(２)　</w:t>
      </w:r>
      <w:r w:rsidRPr="00234DB3">
        <w:rPr>
          <w:rStyle w:val="p50"/>
          <w:rFonts w:asciiTheme="minorEastAsia" w:hAnsiTheme="minorEastAsia" w:hint="eastAsia"/>
          <w:sz w:val="22"/>
          <w:lang w:eastAsia="zh-CN"/>
        </w:rPr>
        <w:t>市税完納証明書</w:t>
      </w:r>
    </w:p>
    <w:p w14:paraId="439D6C4B" w14:textId="503CEC73" w:rsidR="00682925" w:rsidRPr="00234DB3" w:rsidRDefault="00682925" w:rsidP="00FF5FBC">
      <w:pPr>
        <w:ind w:leftChars="100" w:left="210"/>
        <w:rPr>
          <w:rFonts w:asciiTheme="minorEastAsia" w:hAnsiTheme="minorEastAsia"/>
          <w:sz w:val="22"/>
          <w:lang w:eastAsia="zh-CN"/>
        </w:rPr>
      </w:pPr>
      <w:r w:rsidRPr="00234DB3">
        <w:rPr>
          <w:rStyle w:val="p50"/>
          <w:rFonts w:asciiTheme="minorEastAsia" w:hAnsiTheme="minorEastAsia"/>
          <w:sz w:val="22"/>
          <w:lang w:eastAsia="zh-CN"/>
        </w:rPr>
        <w:t>(</w:t>
      </w:r>
      <w:r w:rsidRPr="00234DB3">
        <w:rPr>
          <w:rStyle w:val="p50"/>
          <w:rFonts w:asciiTheme="minorEastAsia" w:hAnsiTheme="minorEastAsia" w:hint="eastAsia"/>
          <w:sz w:val="22"/>
          <w:lang w:eastAsia="zh-CN"/>
        </w:rPr>
        <w:t>３</w:t>
      </w:r>
      <w:r w:rsidRPr="00234DB3">
        <w:rPr>
          <w:rStyle w:val="p50"/>
          <w:rFonts w:asciiTheme="minorEastAsia" w:hAnsiTheme="minorEastAsia"/>
          <w:sz w:val="22"/>
          <w:lang w:eastAsia="zh-CN"/>
        </w:rPr>
        <w:t>)</w:t>
      </w:r>
      <w:r w:rsidRPr="00234DB3">
        <w:rPr>
          <w:rStyle w:val="p50"/>
          <w:rFonts w:asciiTheme="minorEastAsia" w:hAnsiTheme="minorEastAsia" w:hint="eastAsia"/>
          <w:sz w:val="22"/>
          <w:lang w:eastAsia="zh-CN"/>
        </w:rPr>
        <w:t xml:space="preserve">　見積書</w:t>
      </w:r>
    </w:p>
    <w:p w14:paraId="708DC1D3" w14:textId="29148025" w:rsidR="00FF5FBC" w:rsidRPr="00234DB3" w:rsidRDefault="00FF5FBC" w:rsidP="00FF5FBC">
      <w:pPr>
        <w:ind w:leftChars="100" w:left="210"/>
        <w:rPr>
          <w:rFonts w:asciiTheme="minorEastAsia" w:hAnsiTheme="minorEastAsia"/>
          <w:sz w:val="22"/>
        </w:rPr>
      </w:pPr>
      <w:r w:rsidRPr="00234DB3">
        <w:rPr>
          <w:rFonts w:asciiTheme="minorEastAsia" w:hAnsiTheme="minorEastAsia"/>
          <w:sz w:val="22"/>
        </w:rPr>
        <w:t>(</w:t>
      </w:r>
      <w:r w:rsidR="00682925" w:rsidRPr="00234DB3">
        <w:rPr>
          <w:rFonts w:asciiTheme="minorEastAsia" w:hAnsiTheme="minorEastAsia" w:hint="eastAsia"/>
          <w:sz w:val="22"/>
        </w:rPr>
        <w:t>４</w:t>
      </w:r>
      <w:r w:rsidRPr="00234DB3">
        <w:rPr>
          <w:rFonts w:asciiTheme="minorEastAsia" w:hAnsiTheme="minorEastAsia"/>
          <w:sz w:val="22"/>
        </w:rPr>
        <w:t>)　その他センターが必要と認める書類</w:t>
      </w:r>
    </w:p>
    <w:p w14:paraId="6A6A53B8" w14:textId="77777777" w:rsidR="00F97F07" w:rsidRPr="00234DB3" w:rsidRDefault="00F97F07" w:rsidP="00F97F07">
      <w:pPr>
        <w:ind w:left="220" w:hangingChars="100" w:hanging="220"/>
        <w:rPr>
          <w:rFonts w:asciiTheme="minorEastAsia" w:hAnsiTheme="minorEastAsia"/>
          <w:sz w:val="22"/>
        </w:rPr>
      </w:pPr>
      <w:r w:rsidRPr="00234DB3">
        <w:rPr>
          <w:rFonts w:asciiTheme="minorEastAsia" w:hAnsiTheme="minorEastAsia" w:hint="eastAsia"/>
          <w:sz w:val="22"/>
        </w:rPr>
        <w:t>（補助金の制限）</w:t>
      </w:r>
    </w:p>
    <w:p w14:paraId="3076A690" w14:textId="02FF667E" w:rsidR="00870EC3" w:rsidRPr="00234DB3" w:rsidRDefault="00F97F07" w:rsidP="00F97F07">
      <w:pPr>
        <w:ind w:left="220" w:hangingChars="100" w:hanging="220"/>
        <w:rPr>
          <w:rFonts w:asciiTheme="minorEastAsia" w:hAnsiTheme="minorEastAsia"/>
          <w:sz w:val="22"/>
        </w:rPr>
      </w:pPr>
      <w:r w:rsidRPr="00234DB3">
        <w:rPr>
          <w:rFonts w:asciiTheme="minorEastAsia" w:hAnsiTheme="minorEastAsia" w:hint="eastAsia"/>
          <w:sz w:val="22"/>
        </w:rPr>
        <w:t>第</w:t>
      </w:r>
      <w:r w:rsidR="009748CB" w:rsidRPr="00234DB3">
        <w:rPr>
          <w:rFonts w:asciiTheme="minorEastAsia" w:hAnsiTheme="minorEastAsia" w:hint="eastAsia"/>
          <w:sz w:val="22"/>
        </w:rPr>
        <w:t>８</w:t>
      </w:r>
      <w:r w:rsidRPr="00234DB3">
        <w:rPr>
          <w:rFonts w:asciiTheme="minorEastAsia" w:hAnsiTheme="minorEastAsia" w:hint="eastAsia"/>
          <w:sz w:val="22"/>
        </w:rPr>
        <w:t xml:space="preserve">条　</w:t>
      </w:r>
      <w:r w:rsidR="00870EC3" w:rsidRPr="00234DB3">
        <w:rPr>
          <w:rFonts w:asciiTheme="minorEastAsia" w:hAnsiTheme="minorEastAsia" w:hint="eastAsia"/>
          <w:sz w:val="22"/>
        </w:rPr>
        <w:t>補助金交付の対象となる事業は</w:t>
      </w:r>
      <w:r w:rsidR="009F1DA1" w:rsidRPr="00234DB3">
        <w:rPr>
          <w:rFonts w:asciiTheme="minorEastAsia" w:hAnsiTheme="minorEastAsia" w:hint="eastAsia"/>
          <w:sz w:val="22"/>
        </w:rPr>
        <w:t>、</w:t>
      </w:r>
      <w:r w:rsidR="00870EC3" w:rsidRPr="00234DB3">
        <w:rPr>
          <w:rFonts w:asciiTheme="minorEastAsia" w:hAnsiTheme="minorEastAsia" w:hint="eastAsia"/>
          <w:sz w:val="22"/>
        </w:rPr>
        <w:t>１補助対象者当たり</w:t>
      </w:r>
      <w:r w:rsidR="009F1DA1" w:rsidRPr="00234DB3">
        <w:rPr>
          <w:rFonts w:asciiTheme="minorEastAsia" w:hAnsiTheme="minorEastAsia" w:hint="eastAsia"/>
          <w:sz w:val="22"/>
        </w:rPr>
        <w:t>、</w:t>
      </w:r>
      <w:r w:rsidR="00870EC3" w:rsidRPr="00234DB3">
        <w:rPr>
          <w:rFonts w:asciiTheme="minorEastAsia" w:hAnsiTheme="minorEastAsia" w:hint="eastAsia"/>
          <w:sz w:val="22"/>
        </w:rPr>
        <w:t>同一年度内において１事業とする。</w:t>
      </w:r>
    </w:p>
    <w:p w14:paraId="0C1AB674" w14:textId="40BC2605" w:rsidR="00F97F07" w:rsidRPr="00234DB3" w:rsidRDefault="00870EC3" w:rsidP="00260BCA">
      <w:pPr>
        <w:rPr>
          <w:rFonts w:asciiTheme="minorEastAsia" w:hAnsiTheme="minorEastAsia"/>
          <w:sz w:val="22"/>
        </w:rPr>
      </w:pPr>
      <w:r w:rsidRPr="00234DB3">
        <w:rPr>
          <w:rFonts w:asciiTheme="minorEastAsia" w:hAnsiTheme="minorEastAsia" w:hint="eastAsia"/>
          <w:sz w:val="22"/>
        </w:rPr>
        <w:t xml:space="preserve">２　</w:t>
      </w:r>
      <w:r w:rsidR="00F97F07" w:rsidRPr="00234DB3">
        <w:rPr>
          <w:rFonts w:asciiTheme="minorEastAsia" w:hAnsiTheme="minorEastAsia" w:hint="eastAsia"/>
          <w:sz w:val="22"/>
        </w:rPr>
        <w:t>補助金の交付は</w:t>
      </w:r>
      <w:r w:rsidR="009F1DA1" w:rsidRPr="00234DB3">
        <w:rPr>
          <w:rFonts w:asciiTheme="minorEastAsia" w:hAnsiTheme="minorEastAsia" w:hint="eastAsia"/>
          <w:sz w:val="22"/>
        </w:rPr>
        <w:t>、</w:t>
      </w:r>
      <w:r w:rsidR="00F97F07" w:rsidRPr="00234DB3">
        <w:rPr>
          <w:rFonts w:asciiTheme="minorEastAsia" w:hAnsiTheme="minorEastAsia" w:hint="eastAsia"/>
          <w:sz w:val="22"/>
        </w:rPr>
        <w:t>１補助対象者当たり</w:t>
      </w:r>
      <w:r w:rsidR="009F1DA1" w:rsidRPr="00234DB3">
        <w:rPr>
          <w:rFonts w:asciiTheme="minorEastAsia" w:hAnsiTheme="minorEastAsia" w:hint="eastAsia"/>
          <w:sz w:val="22"/>
        </w:rPr>
        <w:t>、</w:t>
      </w:r>
      <w:r w:rsidR="00F97F07" w:rsidRPr="00234DB3">
        <w:rPr>
          <w:rFonts w:asciiTheme="minorEastAsia" w:hAnsiTheme="minorEastAsia" w:hint="eastAsia"/>
          <w:sz w:val="22"/>
        </w:rPr>
        <w:t>補助対象経費の</w:t>
      </w:r>
      <w:r w:rsidR="00196D9E" w:rsidRPr="00234DB3">
        <w:rPr>
          <w:rFonts w:asciiTheme="minorEastAsia" w:hAnsiTheme="minorEastAsia" w:hint="eastAsia"/>
          <w:sz w:val="22"/>
        </w:rPr>
        <w:t>３</w:t>
      </w:r>
      <w:r w:rsidR="00F97F07" w:rsidRPr="00234DB3">
        <w:rPr>
          <w:rFonts w:asciiTheme="minorEastAsia" w:hAnsiTheme="minorEastAsia" w:hint="eastAsia"/>
          <w:sz w:val="22"/>
        </w:rPr>
        <w:t>分の</w:t>
      </w:r>
      <w:r w:rsidR="00196D9E" w:rsidRPr="00234DB3">
        <w:rPr>
          <w:rFonts w:asciiTheme="minorEastAsia" w:hAnsiTheme="minorEastAsia" w:hint="eastAsia"/>
          <w:sz w:val="22"/>
        </w:rPr>
        <w:t>２</w:t>
      </w:r>
      <w:r w:rsidR="00F97F07" w:rsidRPr="00234DB3">
        <w:rPr>
          <w:rFonts w:asciiTheme="minorEastAsia" w:hAnsiTheme="minorEastAsia" w:hint="eastAsia"/>
          <w:sz w:val="22"/>
        </w:rPr>
        <w:t>以内とし</w:t>
      </w:r>
      <w:r w:rsidR="009F1DA1" w:rsidRPr="00234DB3">
        <w:rPr>
          <w:rFonts w:asciiTheme="minorEastAsia" w:hAnsiTheme="minorEastAsia" w:hint="eastAsia"/>
          <w:sz w:val="22"/>
        </w:rPr>
        <w:t>、</w:t>
      </w:r>
      <w:r w:rsidR="00F97F07" w:rsidRPr="00234DB3">
        <w:rPr>
          <w:rFonts w:asciiTheme="minorEastAsia" w:hAnsiTheme="minorEastAsia" w:hint="eastAsia"/>
          <w:sz w:val="22"/>
        </w:rPr>
        <w:t>同一年度内において</w:t>
      </w:r>
      <w:r w:rsidR="00196D9E" w:rsidRPr="00234DB3">
        <w:rPr>
          <w:rFonts w:asciiTheme="minorEastAsia" w:hAnsiTheme="minorEastAsia" w:hint="eastAsia"/>
          <w:sz w:val="22"/>
        </w:rPr>
        <w:t>２０</w:t>
      </w:r>
      <w:r w:rsidR="0046286A" w:rsidRPr="00234DB3">
        <w:rPr>
          <w:rFonts w:asciiTheme="minorEastAsia" w:hAnsiTheme="minorEastAsia" w:hint="eastAsia"/>
          <w:sz w:val="22"/>
        </w:rPr>
        <w:t>０</w:t>
      </w:r>
      <w:r w:rsidR="00F97F07" w:rsidRPr="00234DB3">
        <w:rPr>
          <w:rFonts w:asciiTheme="minorEastAsia" w:hAnsiTheme="minorEastAsia" w:hint="eastAsia"/>
          <w:sz w:val="22"/>
        </w:rPr>
        <w:t>万円を限度とする。</w:t>
      </w:r>
      <w:r w:rsidR="0046286A" w:rsidRPr="00234DB3">
        <w:rPr>
          <w:rStyle w:val="p47"/>
          <w:rFonts w:asciiTheme="minorEastAsia" w:hAnsiTheme="minorEastAsia" w:hint="eastAsia"/>
          <w:sz w:val="22"/>
        </w:rPr>
        <w:t>ただし</w:t>
      </w:r>
      <w:r w:rsidR="009F1DA1" w:rsidRPr="00234DB3">
        <w:rPr>
          <w:rStyle w:val="p47"/>
          <w:rFonts w:asciiTheme="minorEastAsia" w:hAnsiTheme="minorEastAsia" w:hint="eastAsia"/>
          <w:sz w:val="22"/>
        </w:rPr>
        <w:t>、</w:t>
      </w:r>
      <w:r w:rsidR="00196D9E" w:rsidRPr="00234DB3">
        <w:rPr>
          <w:rStyle w:val="p47"/>
          <w:rFonts w:asciiTheme="minorEastAsia" w:hAnsiTheme="minorEastAsia" w:hint="eastAsia"/>
          <w:sz w:val="22"/>
        </w:rPr>
        <w:t>市外企業への発注については</w:t>
      </w:r>
      <w:r w:rsidR="009F1DA1" w:rsidRPr="00234DB3">
        <w:rPr>
          <w:rStyle w:val="p47"/>
          <w:rFonts w:asciiTheme="minorEastAsia" w:hAnsiTheme="minorEastAsia" w:hint="eastAsia"/>
          <w:sz w:val="22"/>
        </w:rPr>
        <w:t>、</w:t>
      </w:r>
      <w:r w:rsidR="00196D9E" w:rsidRPr="00234DB3">
        <w:rPr>
          <w:rFonts w:asciiTheme="minorEastAsia" w:hAnsiTheme="minorEastAsia" w:hint="eastAsia"/>
          <w:sz w:val="22"/>
        </w:rPr>
        <w:t>補助対象経費の２分の１以内とし</w:t>
      </w:r>
      <w:r w:rsidR="009F1DA1" w:rsidRPr="00234DB3">
        <w:rPr>
          <w:rFonts w:asciiTheme="minorEastAsia" w:hAnsiTheme="minorEastAsia" w:hint="eastAsia"/>
          <w:sz w:val="22"/>
        </w:rPr>
        <w:t>、</w:t>
      </w:r>
      <w:r w:rsidR="00196D9E" w:rsidRPr="00234DB3">
        <w:rPr>
          <w:rFonts w:asciiTheme="minorEastAsia" w:hAnsiTheme="minorEastAsia" w:hint="eastAsia"/>
          <w:sz w:val="22"/>
        </w:rPr>
        <w:t>同一年度内において</w:t>
      </w:r>
      <w:r w:rsidR="0046286A" w:rsidRPr="00234DB3">
        <w:rPr>
          <w:rStyle w:val="p47"/>
          <w:rFonts w:asciiTheme="minorEastAsia" w:hAnsiTheme="minorEastAsia" w:hint="eastAsia"/>
          <w:sz w:val="22"/>
        </w:rPr>
        <w:t>１００万円を限度とする。</w:t>
      </w:r>
    </w:p>
    <w:p w14:paraId="1EE1A2DF" w14:textId="77777777" w:rsidR="00EA3E2D" w:rsidRPr="00234DB3" w:rsidRDefault="00EA3E2D" w:rsidP="00EA3E2D">
      <w:pPr>
        <w:rPr>
          <w:rFonts w:asciiTheme="minorEastAsia" w:hAnsiTheme="minorEastAsia"/>
          <w:sz w:val="22"/>
        </w:rPr>
      </w:pPr>
      <w:r w:rsidRPr="00234DB3">
        <w:rPr>
          <w:rFonts w:asciiTheme="minorEastAsia" w:hAnsiTheme="minorEastAsia" w:hint="eastAsia"/>
          <w:sz w:val="22"/>
        </w:rPr>
        <w:t>（実績報告）</w:t>
      </w:r>
    </w:p>
    <w:p w14:paraId="513205FA" w14:textId="4EC44ABA" w:rsidR="00EA3E2D" w:rsidRPr="00234DB3" w:rsidRDefault="00EA3E2D" w:rsidP="00EA3E2D">
      <w:pPr>
        <w:ind w:left="220" w:hangingChars="100" w:hanging="220"/>
        <w:rPr>
          <w:rFonts w:asciiTheme="minorEastAsia" w:hAnsiTheme="minorEastAsia"/>
          <w:sz w:val="22"/>
        </w:rPr>
      </w:pPr>
      <w:r w:rsidRPr="00234DB3">
        <w:rPr>
          <w:rFonts w:asciiTheme="minorEastAsia" w:hAnsiTheme="minorEastAsia" w:hint="eastAsia"/>
          <w:sz w:val="22"/>
        </w:rPr>
        <w:t>第</w:t>
      </w:r>
      <w:r w:rsidR="009748CB" w:rsidRPr="00234DB3">
        <w:rPr>
          <w:rFonts w:asciiTheme="minorEastAsia" w:hAnsiTheme="minorEastAsia" w:hint="eastAsia"/>
          <w:sz w:val="22"/>
        </w:rPr>
        <w:t>９</w:t>
      </w:r>
      <w:r w:rsidRPr="00234DB3">
        <w:rPr>
          <w:rFonts w:asciiTheme="minorEastAsia" w:hAnsiTheme="minorEastAsia" w:hint="eastAsia"/>
          <w:sz w:val="22"/>
        </w:rPr>
        <w:t>条　補助事業者は</w:t>
      </w:r>
      <w:r w:rsidR="009F1DA1" w:rsidRPr="00234DB3">
        <w:rPr>
          <w:rFonts w:asciiTheme="minorEastAsia" w:hAnsiTheme="minorEastAsia" w:hint="eastAsia"/>
          <w:sz w:val="22"/>
        </w:rPr>
        <w:t>、</w:t>
      </w:r>
      <w:r w:rsidRPr="00234DB3">
        <w:rPr>
          <w:rFonts w:asciiTheme="minorEastAsia" w:hAnsiTheme="minorEastAsia" w:hint="eastAsia"/>
          <w:sz w:val="22"/>
        </w:rPr>
        <w:t>補助事業が完了したときは</w:t>
      </w:r>
      <w:r w:rsidR="009F1DA1" w:rsidRPr="00234DB3">
        <w:rPr>
          <w:rFonts w:asciiTheme="minorEastAsia" w:hAnsiTheme="minorEastAsia" w:hint="eastAsia"/>
          <w:sz w:val="22"/>
        </w:rPr>
        <w:t>、</w:t>
      </w:r>
      <w:r w:rsidRPr="00234DB3">
        <w:rPr>
          <w:rFonts w:asciiTheme="minorEastAsia" w:hAnsiTheme="minorEastAsia" w:hint="eastAsia"/>
          <w:sz w:val="22"/>
        </w:rPr>
        <w:t>当該事業完了の日から３０日を経過した日又は当該年度末日の１０日前のいずれか早い日までに</w:t>
      </w:r>
      <w:bookmarkStart w:id="0" w:name="_Hlk36478959"/>
      <w:r w:rsidR="009F1DA1" w:rsidRPr="00234DB3">
        <w:rPr>
          <w:rFonts w:asciiTheme="minorEastAsia" w:hAnsiTheme="minorEastAsia" w:hint="eastAsia"/>
          <w:sz w:val="22"/>
        </w:rPr>
        <w:t>、</w:t>
      </w:r>
      <w:r w:rsidRPr="00234DB3">
        <w:rPr>
          <w:rFonts w:asciiTheme="minorEastAsia" w:hAnsiTheme="minorEastAsia" w:cs="Times New Roman" w:hint="eastAsia"/>
          <w:sz w:val="22"/>
        </w:rPr>
        <w:t>別に定める様式による</w:t>
      </w:r>
      <w:bookmarkEnd w:id="0"/>
      <w:r w:rsidRPr="00234DB3">
        <w:rPr>
          <w:rFonts w:asciiTheme="minorEastAsia" w:hAnsiTheme="minorEastAsia" w:hint="eastAsia"/>
          <w:sz w:val="22"/>
        </w:rPr>
        <w:t>実績報告書に次の各号に掲げる書類を添えてセンターに提出しなければならない。</w:t>
      </w:r>
    </w:p>
    <w:p w14:paraId="071C24CF" w14:textId="2B52DF22" w:rsidR="00EA3E2D" w:rsidRPr="00234DB3" w:rsidRDefault="00EA3E2D" w:rsidP="00EA3E2D">
      <w:pPr>
        <w:ind w:firstLineChars="50" w:firstLine="110"/>
        <w:rPr>
          <w:rFonts w:asciiTheme="minorEastAsia" w:hAnsiTheme="minorEastAsia" w:cs="Times New Roman"/>
          <w:sz w:val="22"/>
        </w:rPr>
      </w:pPr>
      <w:r w:rsidRPr="00234DB3">
        <w:rPr>
          <w:rFonts w:asciiTheme="minorEastAsia" w:hAnsiTheme="minorEastAsia"/>
          <w:sz w:val="22"/>
        </w:rPr>
        <w:t xml:space="preserve"> (１)　</w:t>
      </w:r>
      <w:bookmarkStart w:id="1" w:name="_Hlk36473709"/>
      <w:r w:rsidRPr="00234DB3">
        <w:rPr>
          <w:rFonts w:asciiTheme="minorEastAsia" w:hAnsiTheme="minorEastAsia" w:cs="Times New Roman" w:hint="eastAsia"/>
          <w:sz w:val="22"/>
        </w:rPr>
        <w:t>補助対象経費</w:t>
      </w:r>
      <w:bookmarkStart w:id="2" w:name="_Hlk36473177"/>
      <w:r w:rsidRPr="00234DB3">
        <w:rPr>
          <w:rFonts w:asciiTheme="minorEastAsia" w:hAnsiTheme="minorEastAsia" w:cs="Times New Roman" w:hint="eastAsia"/>
          <w:sz w:val="22"/>
        </w:rPr>
        <w:t>の内容及び領収が確認できる書類等の写し</w:t>
      </w:r>
      <w:bookmarkEnd w:id="1"/>
      <w:bookmarkEnd w:id="2"/>
    </w:p>
    <w:p w14:paraId="5DBCDCA2" w14:textId="77777777" w:rsidR="00EA3E2D" w:rsidRPr="00234DB3" w:rsidRDefault="00EA3E2D" w:rsidP="00EA3E2D">
      <w:pPr>
        <w:ind w:leftChars="100" w:left="210"/>
        <w:rPr>
          <w:rFonts w:asciiTheme="minorEastAsia" w:hAnsiTheme="minorEastAsia"/>
          <w:sz w:val="22"/>
        </w:rPr>
      </w:pPr>
      <w:r w:rsidRPr="00234DB3">
        <w:rPr>
          <w:rFonts w:asciiTheme="minorEastAsia" w:hAnsiTheme="minorEastAsia"/>
          <w:sz w:val="22"/>
        </w:rPr>
        <w:t>(２)　事業成果の分かる書類</w:t>
      </w:r>
    </w:p>
    <w:p w14:paraId="31691EF9" w14:textId="77777777" w:rsidR="00EA3E2D" w:rsidRPr="00234DB3" w:rsidRDefault="00EA3E2D" w:rsidP="00EA3E2D">
      <w:pPr>
        <w:ind w:leftChars="100" w:left="210"/>
        <w:rPr>
          <w:rFonts w:asciiTheme="minorEastAsia" w:hAnsiTheme="minorEastAsia"/>
          <w:sz w:val="22"/>
        </w:rPr>
      </w:pPr>
      <w:r w:rsidRPr="00234DB3">
        <w:rPr>
          <w:rFonts w:asciiTheme="minorEastAsia" w:hAnsiTheme="minorEastAsia"/>
          <w:sz w:val="22"/>
        </w:rPr>
        <w:lastRenderedPageBreak/>
        <w:t>(３)　その他センターが必要と認める書類</w:t>
      </w:r>
    </w:p>
    <w:p w14:paraId="28D6146B" w14:textId="77777777" w:rsidR="00EA3E2D" w:rsidRPr="00234DB3" w:rsidRDefault="00EA3E2D" w:rsidP="0072080B">
      <w:pPr>
        <w:rPr>
          <w:rFonts w:asciiTheme="minorEastAsia" w:hAnsiTheme="minorEastAsia" w:cs="Times New Roman"/>
          <w:sz w:val="22"/>
        </w:rPr>
      </w:pPr>
      <w:r w:rsidRPr="00234DB3">
        <w:rPr>
          <w:rFonts w:asciiTheme="minorEastAsia" w:hAnsiTheme="minorEastAsia" w:cs="Times New Roman" w:hint="eastAsia"/>
          <w:sz w:val="22"/>
        </w:rPr>
        <w:t>（補助金の支払い方法）</w:t>
      </w:r>
    </w:p>
    <w:p w14:paraId="45C43488" w14:textId="40609793" w:rsidR="00EA3E2D" w:rsidRPr="00234DB3" w:rsidRDefault="00EA3E2D" w:rsidP="00EA3E2D">
      <w:pPr>
        <w:ind w:left="220" w:hangingChars="100" w:hanging="220"/>
        <w:rPr>
          <w:rFonts w:asciiTheme="minorEastAsia" w:hAnsiTheme="minorEastAsia" w:cs="Times New Roman"/>
          <w:sz w:val="22"/>
        </w:rPr>
      </w:pPr>
      <w:r w:rsidRPr="00234DB3">
        <w:rPr>
          <w:rFonts w:asciiTheme="minorEastAsia" w:hAnsiTheme="minorEastAsia" w:cs="Times New Roman" w:hint="eastAsia"/>
          <w:sz w:val="22"/>
        </w:rPr>
        <w:t>第</w:t>
      </w:r>
      <w:r w:rsidR="009748CB" w:rsidRPr="00234DB3">
        <w:rPr>
          <w:rFonts w:asciiTheme="minorEastAsia" w:hAnsiTheme="minorEastAsia" w:cs="Times New Roman" w:hint="eastAsia"/>
          <w:sz w:val="22"/>
        </w:rPr>
        <w:t>１０</w:t>
      </w:r>
      <w:r w:rsidRPr="00234DB3">
        <w:rPr>
          <w:rFonts w:asciiTheme="minorEastAsia" w:hAnsiTheme="minorEastAsia" w:cs="Times New Roman" w:hint="eastAsia"/>
          <w:sz w:val="22"/>
        </w:rPr>
        <w:t>条　補助金の支払いは</w:t>
      </w:r>
      <w:r w:rsidR="009F1DA1" w:rsidRPr="00234DB3">
        <w:rPr>
          <w:rFonts w:asciiTheme="minorEastAsia" w:hAnsiTheme="minorEastAsia" w:cs="Times New Roman" w:hint="eastAsia"/>
          <w:sz w:val="22"/>
        </w:rPr>
        <w:t>、</w:t>
      </w:r>
      <w:r w:rsidRPr="00234DB3">
        <w:rPr>
          <w:rFonts w:asciiTheme="minorEastAsia" w:hAnsiTheme="minorEastAsia" w:cs="Times New Roman" w:hint="eastAsia"/>
          <w:sz w:val="22"/>
        </w:rPr>
        <w:t>精算払いとする。</w:t>
      </w:r>
    </w:p>
    <w:p w14:paraId="53B4760A" w14:textId="77777777" w:rsidR="00EA3E2D" w:rsidRPr="00234DB3" w:rsidRDefault="00EA3E2D" w:rsidP="00EA3E2D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ＭＳ 明朝"/>
          <w:kern w:val="0"/>
          <w:sz w:val="22"/>
        </w:rPr>
      </w:pPr>
      <w:r w:rsidRPr="00234DB3">
        <w:rPr>
          <w:rFonts w:asciiTheme="minorEastAsia" w:hAnsiTheme="minorEastAsia" w:hint="eastAsia"/>
          <w:sz w:val="22"/>
        </w:rPr>
        <w:t>（</w:t>
      </w:r>
      <w:r w:rsidRPr="00234DB3">
        <w:rPr>
          <w:rFonts w:asciiTheme="minorEastAsia" w:hAnsiTheme="minorEastAsia" w:cs="ＭＳ 明朝" w:hint="eastAsia"/>
          <w:kern w:val="0"/>
          <w:sz w:val="22"/>
        </w:rPr>
        <w:t>その他）</w:t>
      </w:r>
    </w:p>
    <w:p w14:paraId="4D213B38" w14:textId="3B69164C" w:rsidR="00EA3E2D" w:rsidRPr="00234DB3" w:rsidRDefault="00EA3E2D" w:rsidP="00EA3E2D">
      <w:pPr>
        <w:autoSpaceDE w:val="0"/>
        <w:autoSpaceDN w:val="0"/>
        <w:adjustRightInd w:val="0"/>
        <w:ind w:left="210" w:hanging="210"/>
        <w:contextualSpacing/>
        <w:jc w:val="left"/>
        <w:rPr>
          <w:rFonts w:asciiTheme="minorEastAsia" w:hAnsiTheme="minorEastAsia" w:cs="ＭＳ 明朝"/>
          <w:kern w:val="0"/>
          <w:sz w:val="22"/>
        </w:rPr>
      </w:pPr>
      <w:r w:rsidRPr="00234DB3">
        <w:rPr>
          <w:rFonts w:asciiTheme="minorEastAsia" w:hAnsiTheme="minorEastAsia" w:cs="ＭＳ 明朝" w:hint="eastAsia"/>
          <w:kern w:val="0"/>
          <w:sz w:val="22"/>
        </w:rPr>
        <w:t>第</w:t>
      </w:r>
      <w:r w:rsidR="00F9461D" w:rsidRPr="00234DB3">
        <w:rPr>
          <w:rFonts w:asciiTheme="minorEastAsia" w:hAnsiTheme="minorEastAsia" w:cs="ＭＳ 明朝" w:hint="eastAsia"/>
          <w:kern w:val="0"/>
          <w:sz w:val="22"/>
        </w:rPr>
        <w:t>１</w:t>
      </w:r>
      <w:r w:rsidR="009748CB" w:rsidRPr="00234DB3">
        <w:rPr>
          <w:rFonts w:asciiTheme="minorEastAsia" w:hAnsiTheme="minorEastAsia" w:cs="ＭＳ 明朝" w:hint="eastAsia"/>
          <w:kern w:val="0"/>
          <w:sz w:val="22"/>
        </w:rPr>
        <w:t>１</w:t>
      </w:r>
      <w:r w:rsidRPr="00234DB3">
        <w:rPr>
          <w:rFonts w:asciiTheme="minorEastAsia" w:hAnsiTheme="minorEastAsia" w:cs="ＭＳ 明朝" w:hint="eastAsia"/>
          <w:kern w:val="0"/>
          <w:sz w:val="22"/>
        </w:rPr>
        <w:t>条　この要領に定めるもののほか</w:t>
      </w:r>
      <w:r w:rsidR="009F1DA1" w:rsidRPr="00234DB3">
        <w:rPr>
          <w:rFonts w:asciiTheme="minorEastAsia" w:hAnsiTheme="minorEastAsia" w:cs="ＭＳ 明朝" w:hint="eastAsia"/>
          <w:kern w:val="0"/>
          <w:sz w:val="22"/>
        </w:rPr>
        <w:t>、</w:t>
      </w:r>
      <w:r w:rsidRPr="00234DB3">
        <w:rPr>
          <w:rFonts w:asciiTheme="minorEastAsia" w:hAnsiTheme="minorEastAsia" w:cs="ＭＳ 明朝" w:hint="eastAsia"/>
          <w:kern w:val="0"/>
          <w:sz w:val="22"/>
        </w:rPr>
        <w:t>補助金の交付に関し必要な事項は</w:t>
      </w:r>
      <w:r w:rsidR="009F1DA1" w:rsidRPr="00234DB3">
        <w:rPr>
          <w:rFonts w:asciiTheme="minorEastAsia" w:hAnsiTheme="minorEastAsia" w:cs="ＭＳ 明朝" w:hint="eastAsia"/>
          <w:kern w:val="0"/>
          <w:sz w:val="22"/>
        </w:rPr>
        <w:t>、</w:t>
      </w:r>
      <w:r w:rsidRPr="00234DB3">
        <w:rPr>
          <w:rFonts w:asciiTheme="minorEastAsia" w:hAnsiTheme="minorEastAsia" w:cs="ＭＳ 明朝" w:hint="eastAsia"/>
          <w:kern w:val="0"/>
          <w:sz w:val="22"/>
        </w:rPr>
        <w:t>センターが別に定める。</w:t>
      </w:r>
    </w:p>
    <w:p w14:paraId="0EE9A82A" w14:textId="77777777" w:rsidR="00EA3E2D" w:rsidRPr="00234DB3" w:rsidRDefault="00EA3E2D" w:rsidP="00EA3E2D">
      <w:pPr>
        <w:autoSpaceDE w:val="0"/>
        <w:autoSpaceDN w:val="0"/>
        <w:adjustRightInd w:val="0"/>
        <w:ind w:left="210" w:hanging="210"/>
        <w:contextualSpacing/>
        <w:jc w:val="left"/>
        <w:rPr>
          <w:rFonts w:asciiTheme="minorEastAsia" w:hAnsiTheme="minorEastAsia" w:cs="ＭＳ 明朝"/>
          <w:kern w:val="0"/>
          <w:sz w:val="22"/>
        </w:rPr>
      </w:pPr>
    </w:p>
    <w:p w14:paraId="34E51E69" w14:textId="77777777" w:rsidR="00EA3E2D" w:rsidRPr="00234DB3" w:rsidRDefault="00EA3E2D" w:rsidP="00EA3E2D">
      <w:pPr>
        <w:ind w:firstLineChars="200" w:firstLine="440"/>
        <w:rPr>
          <w:rFonts w:asciiTheme="minorEastAsia" w:hAnsiTheme="minorEastAsia"/>
          <w:sz w:val="22"/>
        </w:rPr>
      </w:pPr>
      <w:r w:rsidRPr="00234DB3">
        <w:rPr>
          <w:rFonts w:asciiTheme="minorEastAsia" w:hAnsiTheme="minorEastAsia" w:hint="eastAsia"/>
          <w:sz w:val="22"/>
        </w:rPr>
        <w:t>付　則</w:t>
      </w:r>
    </w:p>
    <w:p w14:paraId="54CC831A" w14:textId="77777777" w:rsidR="00EA3E2D" w:rsidRPr="00234DB3" w:rsidRDefault="00EA3E2D" w:rsidP="00EA3E2D">
      <w:pPr>
        <w:ind w:firstLineChars="100" w:firstLine="220"/>
        <w:rPr>
          <w:rFonts w:asciiTheme="minorEastAsia" w:hAnsiTheme="minorEastAsia"/>
          <w:sz w:val="22"/>
        </w:rPr>
      </w:pPr>
      <w:r w:rsidRPr="00234DB3">
        <w:rPr>
          <w:rFonts w:asciiTheme="minorEastAsia" w:hAnsiTheme="minorEastAsia" w:hint="eastAsia"/>
          <w:sz w:val="22"/>
        </w:rPr>
        <w:t>（施行期日）</w:t>
      </w:r>
    </w:p>
    <w:p w14:paraId="3C6D7561" w14:textId="2C1CAA2D" w:rsidR="00D41DD7" w:rsidRPr="00234DB3" w:rsidRDefault="00EA3E2D" w:rsidP="00B14842">
      <w:pPr>
        <w:ind w:left="220" w:hangingChars="100" w:hanging="220"/>
        <w:rPr>
          <w:rFonts w:asciiTheme="minorEastAsia" w:hAnsiTheme="minorEastAsia"/>
          <w:sz w:val="22"/>
        </w:rPr>
      </w:pPr>
      <w:r w:rsidRPr="00234DB3">
        <w:rPr>
          <w:rFonts w:asciiTheme="minorEastAsia" w:hAnsiTheme="minorEastAsia" w:hint="eastAsia"/>
          <w:sz w:val="22"/>
        </w:rPr>
        <w:t>１　この要領は</w:t>
      </w:r>
      <w:r w:rsidR="009F1DA1" w:rsidRPr="00234DB3">
        <w:rPr>
          <w:rFonts w:asciiTheme="minorEastAsia" w:hAnsiTheme="minorEastAsia" w:hint="eastAsia"/>
          <w:sz w:val="22"/>
        </w:rPr>
        <w:t>、</w:t>
      </w:r>
      <w:r w:rsidRPr="00234DB3">
        <w:rPr>
          <w:rFonts w:asciiTheme="minorEastAsia" w:hAnsiTheme="minorEastAsia" w:hint="eastAsia"/>
          <w:sz w:val="22"/>
        </w:rPr>
        <w:t>制定の日から施行する。</w:t>
      </w:r>
    </w:p>
    <w:p w14:paraId="4DF48EAE" w14:textId="7DDB7B90" w:rsidR="00FB1277" w:rsidRPr="00234DB3" w:rsidRDefault="00FB1277">
      <w:pPr>
        <w:widowControl/>
        <w:jc w:val="left"/>
        <w:rPr>
          <w:rFonts w:asciiTheme="minorEastAsia" w:hAnsiTheme="minorEastAsia"/>
          <w:sz w:val="22"/>
        </w:rPr>
      </w:pPr>
      <w:r w:rsidRPr="00234DB3">
        <w:rPr>
          <w:rFonts w:asciiTheme="minorEastAsia" w:hAnsiTheme="minorEastAsia"/>
          <w:sz w:val="22"/>
        </w:rPr>
        <w:br w:type="page"/>
      </w:r>
    </w:p>
    <w:p w14:paraId="11189F2C" w14:textId="0CCC4DE6" w:rsidR="00F66D61" w:rsidRPr="00234DB3" w:rsidRDefault="00F66D61" w:rsidP="00F66D61">
      <w:pPr>
        <w:rPr>
          <w:sz w:val="22"/>
        </w:rPr>
      </w:pPr>
      <w:r w:rsidRPr="00234DB3">
        <w:rPr>
          <w:rFonts w:hint="eastAsia"/>
          <w:sz w:val="22"/>
        </w:rPr>
        <w:lastRenderedPageBreak/>
        <w:t>別表</w:t>
      </w:r>
      <w:r w:rsidR="000B4126" w:rsidRPr="00234DB3">
        <w:rPr>
          <w:rFonts w:hint="eastAsia"/>
          <w:sz w:val="22"/>
        </w:rPr>
        <w:t>１</w:t>
      </w:r>
      <w:r w:rsidRPr="00234DB3">
        <w:rPr>
          <w:rFonts w:hint="eastAsia"/>
          <w:sz w:val="22"/>
        </w:rPr>
        <w:t>（第５条関係）</w:t>
      </w:r>
    </w:p>
    <w:tbl>
      <w:tblPr>
        <w:tblStyle w:val="ab"/>
        <w:tblpPr w:leftFromText="142" w:rightFromText="142" w:vertAnchor="text" w:horzAnchor="margin" w:tblpY="85"/>
        <w:tblW w:w="8500" w:type="dxa"/>
        <w:tblLook w:val="04A0" w:firstRow="1" w:lastRow="0" w:firstColumn="1" w:lastColumn="0" w:noHBand="0" w:noVBand="1"/>
      </w:tblPr>
      <w:tblGrid>
        <w:gridCol w:w="1908"/>
        <w:gridCol w:w="6592"/>
      </w:tblGrid>
      <w:tr w:rsidR="00234DB3" w:rsidRPr="00234DB3" w14:paraId="0224E060" w14:textId="77777777" w:rsidTr="00D82094">
        <w:trPr>
          <w:trHeight w:val="270"/>
        </w:trPr>
        <w:tc>
          <w:tcPr>
            <w:tcW w:w="1908" w:type="dxa"/>
            <w:noWrap/>
            <w:hideMark/>
          </w:tcPr>
          <w:p w14:paraId="789F228A" w14:textId="77777777" w:rsidR="00F66D61" w:rsidRPr="00234DB3" w:rsidRDefault="00F66D61" w:rsidP="00D82094">
            <w:pPr>
              <w:snapToGrid w:val="0"/>
              <w:jc w:val="center"/>
              <w:rPr>
                <w:sz w:val="22"/>
              </w:rPr>
            </w:pPr>
            <w:r w:rsidRPr="00234DB3">
              <w:rPr>
                <w:rFonts w:hint="eastAsia"/>
                <w:sz w:val="22"/>
              </w:rPr>
              <w:t>経費区分</w:t>
            </w:r>
          </w:p>
        </w:tc>
        <w:tc>
          <w:tcPr>
            <w:tcW w:w="6592" w:type="dxa"/>
            <w:noWrap/>
            <w:hideMark/>
          </w:tcPr>
          <w:p w14:paraId="0BFCF3E2" w14:textId="77777777" w:rsidR="00F66D61" w:rsidRPr="00234DB3" w:rsidRDefault="00F66D61" w:rsidP="00D82094">
            <w:pPr>
              <w:snapToGrid w:val="0"/>
              <w:jc w:val="center"/>
              <w:rPr>
                <w:sz w:val="22"/>
              </w:rPr>
            </w:pPr>
            <w:r w:rsidRPr="00234DB3">
              <w:rPr>
                <w:rFonts w:hint="eastAsia"/>
                <w:sz w:val="22"/>
              </w:rPr>
              <w:t>内容</w:t>
            </w:r>
          </w:p>
        </w:tc>
      </w:tr>
      <w:tr w:rsidR="00234DB3" w:rsidRPr="00234DB3" w14:paraId="7315C294" w14:textId="77777777" w:rsidTr="00D82094">
        <w:trPr>
          <w:trHeight w:val="538"/>
        </w:trPr>
        <w:tc>
          <w:tcPr>
            <w:tcW w:w="1908" w:type="dxa"/>
            <w:noWrap/>
            <w:vAlign w:val="center"/>
            <w:hideMark/>
          </w:tcPr>
          <w:p w14:paraId="5BC069FC" w14:textId="77777777" w:rsidR="00F66D61" w:rsidRPr="00234DB3" w:rsidRDefault="00F66D61" w:rsidP="00D82094">
            <w:pPr>
              <w:snapToGrid w:val="0"/>
              <w:jc w:val="center"/>
              <w:rPr>
                <w:sz w:val="22"/>
              </w:rPr>
            </w:pPr>
            <w:r w:rsidRPr="00260BCA">
              <w:rPr>
                <w:rFonts w:hint="eastAsia"/>
                <w:sz w:val="22"/>
              </w:rPr>
              <w:t>産業用ロボット</w:t>
            </w:r>
            <w:r w:rsidRPr="00260BCA">
              <w:rPr>
                <w:sz w:val="22"/>
              </w:rPr>
              <w:t xml:space="preserve"> </w:t>
            </w:r>
            <w:r w:rsidRPr="00260BCA">
              <w:rPr>
                <w:rFonts w:hint="eastAsia"/>
                <w:sz w:val="22"/>
              </w:rPr>
              <w:t>導入費</w:t>
            </w:r>
          </w:p>
        </w:tc>
        <w:tc>
          <w:tcPr>
            <w:tcW w:w="6592" w:type="dxa"/>
            <w:hideMark/>
          </w:tcPr>
          <w:p w14:paraId="7FAEE1B4" w14:textId="21EF025D" w:rsidR="00F66D61" w:rsidRPr="00234DB3" w:rsidRDefault="00F66D61" w:rsidP="00D82094">
            <w:pPr>
              <w:snapToGrid w:val="0"/>
              <w:rPr>
                <w:sz w:val="22"/>
              </w:rPr>
            </w:pPr>
            <w:r w:rsidRPr="00260BCA">
              <w:rPr>
                <w:rFonts w:hint="eastAsia"/>
                <w:sz w:val="22"/>
              </w:rPr>
              <w:t>産業用ロボットの購入又は賃借（ただし</w:t>
            </w:r>
            <w:r w:rsidR="009F1DA1" w:rsidRPr="00260BCA">
              <w:rPr>
                <w:rFonts w:hint="eastAsia"/>
                <w:sz w:val="22"/>
              </w:rPr>
              <w:t>、</w:t>
            </w:r>
            <w:r w:rsidRPr="00260BCA">
              <w:rPr>
                <w:rFonts w:hint="eastAsia"/>
                <w:sz w:val="22"/>
              </w:rPr>
              <w:t>賃借の場合は</w:t>
            </w:r>
            <w:r w:rsidR="009F1DA1" w:rsidRPr="00260BCA">
              <w:rPr>
                <w:rFonts w:hint="eastAsia"/>
                <w:sz w:val="22"/>
              </w:rPr>
              <w:t>、</w:t>
            </w:r>
            <w:r w:rsidRPr="00260BCA">
              <w:rPr>
                <w:rFonts w:hint="eastAsia"/>
                <w:sz w:val="22"/>
              </w:rPr>
              <w:t>補助金交付年度内に支出するものに限る。）</w:t>
            </w:r>
            <w:r w:rsidR="009F1DA1" w:rsidRPr="00260BCA">
              <w:rPr>
                <w:rFonts w:hint="eastAsia"/>
                <w:sz w:val="22"/>
              </w:rPr>
              <w:t>、</w:t>
            </w:r>
            <w:r w:rsidRPr="00260BCA">
              <w:rPr>
                <w:rFonts w:hint="eastAsia"/>
                <w:sz w:val="22"/>
              </w:rPr>
              <w:t>搬入</w:t>
            </w:r>
            <w:r w:rsidR="009F1DA1" w:rsidRPr="00260BCA">
              <w:rPr>
                <w:rFonts w:hint="eastAsia"/>
                <w:sz w:val="22"/>
              </w:rPr>
              <w:t>、</w:t>
            </w:r>
            <w:r w:rsidRPr="00260BCA">
              <w:rPr>
                <w:rFonts w:hint="eastAsia"/>
                <w:sz w:val="22"/>
              </w:rPr>
              <w:t>据付若しくは調整等</w:t>
            </w:r>
            <w:r w:rsidR="009F1DA1" w:rsidRPr="00260BCA">
              <w:rPr>
                <w:rFonts w:hint="eastAsia"/>
                <w:sz w:val="22"/>
              </w:rPr>
              <w:t>、</w:t>
            </w:r>
            <w:r w:rsidRPr="00260BCA">
              <w:rPr>
                <w:rFonts w:hint="eastAsia"/>
                <w:sz w:val="22"/>
              </w:rPr>
              <w:t>産業用ロボットの導入に要する経費</w:t>
            </w:r>
          </w:p>
        </w:tc>
      </w:tr>
      <w:tr w:rsidR="00234DB3" w:rsidRPr="00234DB3" w14:paraId="469EDDED" w14:textId="77777777" w:rsidTr="00D82094">
        <w:trPr>
          <w:trHeight w:val="213"/>
        </w:trPr>
        <w:tc>
          <w:tcPr>
            <w:tcW w:w="1908" w:type="dxa"/>
            <w:noWrap/>
            <w:vAlign w:val="center"/>
            <w:hideMark/>
          </w:tcPr>
          <w:p w14:paraId="24D6A246" w14:textId="77777777" w:rsidR="00F66D61" w:rsidRPr="00260BCA" w:rsidRDefault="00F66D61" w:rsidP="00D82094">
            <w:pPr>
              <w:snapToGrid w:val="0"/>
              <w:jc w:val="center"/>
              <w:rPr>
                <w:sz w:val="22"/>
              </w:rPr>
            </w:pPr>
            <w:r w:rsidRPr="00260BCA">
              <w:rPr>
                <w:rFonts w:hint="eastAsia"/>
                <w:sz w:val="22"/>
              </w:rPr>
              <w:t>導入に伴う</w:t>
            </w:r>
          </w:p>
          <w:p w14:paraId="591C30AB" w14:textId="77777777" w:rsidR="00F66D61" w:rsidRPr="00234DB3" w:rsidRDefault="00F66D61" w:rsidP="00D82094">
            <w:pPr>
              <w:snapToGrid w:val="0"/>
              <w:jc w:val="center"/>
              <w:rPr>
                <w:sz w:val="22"/>
              </w:rPr>
            </w:pPr>
            <w:r w:rsidRPr="00260BCA">
              <w:rPr>
                <w:rFonts w:hint="eastAsia"/>
                <w:sz w:val="22"/>
              </w:rPr>
              <w:t>付帯経費</w:t>
            </w:r>
          </w:p>
        </w:tc>
        <w:tc>
          <w:tcPr>
            <w:tcW w:w="6592" w:type="dxa"/>
            <w:noWrap/>
            <w:hideMark/>
          </w:tcPr>
          <w:p w14:paraId="2983F6C6" w14:textId="7FB99DC4" w:rsidR="00F66D61" w:rsidRPr="00260BCA" w:rsidRDefault="00F66D61" w:rsidP="00D82094">
            <w:pPr>
              <w:snapToGrid w:val="0"/>
              <w:rPr>
                <w:sz w:val="22"/>
              </w:rPr>
            </w:pPr>
            <w:r w:rsidRPr="00260BCA">
              <w:rPr>
                <w:rFonts w:hint="eastAsia"/>
                <w:sz w:val="22"/>
              </w:rPr>
              <w:t>産業用ロボットの導入に伴い必要となった</w:t>
            </w:r>
            <w:r w:rsidR="009F1DA1" w:rsidRPr="00260BCA">
              <w:rPr>
                <w:rFonts w:hint="eastAsia"/>
                <w:sz w:val="22"/>
              </w:rPr>
              <w:t>、</w:t>
            </w:r>
            <w:r w:rsidRPr="00260BCA">
              <w:rPr>
                <w:rFonts w:hint="eastAsia"/>
                <w:sz w:val="22"/>
              </w:rPr>
              <w:t>構築物又は既設の機械装置等の移設に要する経費</w:t>
            </w:r>
            <w:r w:rsidR="009F1DA1" w:rsidRPr="00260BCA">
              <w:rPr>
                <w:rFonts w:hint="eastAsia"/>
                <w:sz w:val="22"/>
              </w:rPr>
              <w:t>、</w:t>
            </w:r>
            <w:r w:rsidRPr="00260BCA">
              <w:rPr>
                <w:rFonts w:hint="eastAsia"/>
                <w:sz w:val="22"/>
              </w:rPr>
              <w:t>及び活用に必要な技術指導の受入に要する経費</w:t>
            </w:r>
          </w:p>
        </w:tc>
      </w:tr>
      <w:tr w:rsidR="00234DB3" w:rsidRPr="00234DB3" w14:paraId="4F5826A2" w14:textId="77777777" w:rsidTr="00D82094">
        <w:trPr>
          <w:trHeight w:val="179"/>
        </w:trPr>
        <w:tc>
          <w:tcPr>
            <w:tcW w:w="1908" w:type="dxa"/>
            <w:noWrap/>
            <w:vAlign w:val="center"/>
            <w:hideMark/>
          </w:tcPr>
          <w:p w14:paraId="57B49853" w14:textId="77777777" w:rsidR="00F66D61" w:rsidRPr="00234DB3" w:rsidRDefault="00F66D61" w:rsidP="00D82094">
            <w:pPr>
              <w:snapToGrid w:val="0"/>
              <w:jc w:val="center"/>
              <w:rPr>
                <w:sz w:val="22"/>
              </w:rPr>
            </w:pPr>
            <w:r w:rsidRPr="00260BCA">
              <w:rPr>
                <w:rFonts w:hint="eastAsia"/>
                <w:sz w:val="22"/>
              </w:rPr>
              <w:t>その他経費</w:t>
            </w:r>
          </w:p>
        </w:tc>
        <w:tc>
          <w:tcPr>
            <w:tcW w:w="6592" w:type="dxa"/>
            <w:hideMark/>
          </w:tcPr>
          <w:p w14:paraId="46449014" w14:textId="0EE6675C" w:rsidR="00F66D61" w:rsidRPr="00260BCA" w:rsidRDefault="00F66D61" w:rsidP="00D82094">
            <w:pPr>
              <w:widowControl/>
              <w:jc w:val="left"/>
              <w:rPr>
                <w:sz w:val="22"/>
              </w:rPr>
            </w:pPr>
            <w:r w:rsidRPr="00260BCA">
              <w:rPr>
                <w:rFonts w:hint="eastAsia"/>
                <w:sz w:val="22"/>
              </w:rPr>
              <w:t>ここに掲げるものの他</w:t>
            </w:r>
            <w:r w:rsidR="009F1DA1" w:rsidRPr="00260BCA">
              <w:rPr>
                <w:rFonts w:hint="eastAsia"/>
                <w:sz w:val="22"/>
              </w:rPr>
              <w:t>、</w:t>
            </w:r>
            <w:r w:rsidRPr="00260BCA">
              <w:rPr>
                <w:rFonts w:hint="eastAsia"/>
                <w:sz w:val="22"/>
              </w:rPr>
              <w:t>センターが特に必要と認める経</w:t>
            </w:r>
            <w:r w:rsidRPr="00234DB3">
              <w:rPr>
                <w:rFonts w:hint="eastAsia"/>
                <w:sz w:val="22"/>
              </w:rPr>
              <w:t>費</w:t>
            </w:r>
          </w:p>
        </w:tc>
      </w:tr>
    </w:tbl>
    <w:p w14:paraId="03CEE6C1" w14:textId="77777777" w:rsidR="00F66D61" w:rsidRPr="00260BCA" w:rsidRDefault="00F66D61" w:rsidP="00F66D61">
      <w:pPr>
        <w:widowControl/>
        <w:jc w:val="left"/>
        <w:rPr>
          <w:sz w:val="22"/>
        </w:rPr>
      </w:pPr>
    </w:p>
    <w:p w14:paraId="697B2F35" w14:textId="46CDC49C" w:rsidR="000B4126" w:rsidRPr="00234DB3" w:rsidRDefault="000B4126" w:rsidP="000B4126">
      <w:pPr>
        <w:rPr>
          <w:sz w:val="22"/>
        </w:rPr>
      </w:pPr>
      <w:r w:rsidRPr="00234DB3">
        <w:rPr>
          <w:rFonts w:hint="eastAsia"/>
          <w:sz w:val="22"/>
        </w:rPr>
        <w:t>別表２（第５条関係）</w:t>
      </w:r>
    </w:p>
    <w:tbl>
      <w:tblPr>
        <w:tblStyle w:val="ab"/>
        <w:tblpPr w:leftFromText="142" w:rightFromText="142" w:vertAnchor="text" w:horzAnchor="margin" w:tblpY="85"/>
        <w:tblW w:w="8500" w:type="dxa"/>
        <w:tblLook w:val="04A0" w:firstRow="1" w:lastRow="0" w:firstColumn="1" w:lastColumn="0" w:noHBand="0" w:noVBand="1"/>
      </w:tblPr>
      <w:tblGrid>
        <w:gridCol w:w="1908"/>
        <w:gridCol w:w="6592"/>
      </w:tblGrid>
      <w:tr w:rsidR="00234DB3" w:rsidRPr="00234DB3" w14:paraId="3DDBDEB5" w14:textId="77777777" w:rsidTr="5F61B822">
        <w:trPr>
          <w:trHeight w:val="270"/>
        </w:trPr>
        <w:tc>
          <w:tcPr>
            <w:tcW w:w="1908" w:type="dxa"/>
            <w:noWrap/>
            <w:hideMark/>
          </w:tcPr>
          <w:p w14:paraId="35CEE703" w14:textId="77777777" w:rsidR="000B4126" w:rsidRPr="00234DB3" w:rsidRDefault="000B4126" w:rsidP="00D82094">
            <w:pPr>
              <w:snapToGrid w:val="0"/>
              <w:jc w:val="center"/>
              <w:rPr>
                <w:sz w:val="22"/>
              </w:rPr>
            </w:pPr>
            <w:r w:rsidRPr="00234DB3">
              <w:rPr>
                <w:rFonts w:hint="eastAsia"/>
                <w:sz w:val="22"/>
              </w:rPr>
              <w:t>経費区分</w:t>
            </w:r>
          </w:p>
        </w:tc>
        <w:tc>
          <w:tcPr>
            <w:tcW w:w="6592" w:type="dxa"/>
            <w:noWrap/>
            <w:hideMark/>
          </w:tcPr>
          <w:p w14:paraId="5D812100" w14:textId="77777777" w:rsidR="000B4126" w:rsidRPr="00234DB3" w:rsidRDefault="000B4126" w:rsidP="00D82094">
            <w:pPr>
              <w:snapToGrid w:val="0"/>
              <w:jc w:val="center"/>
              <w:rPr>
                <w:sz w:val="22"/>
              </w:rPr>
            </w:pPr>
            <w:r w:rsidRPr="00234DB3">
              <w:rPr>
                <w:rFonts w:hint="eastAsia"/>
                <w:sz w:val="22"/>
              </w:rPr>
              <w:t>内容</w:t>
            </w:r>
          </w:p>
        </w:tc>
      </w:tr>
      <w:tr w:rsidR="00234DB3" w:rsidRPr="00234DB3" w14:paraId="4CD24B17" w14:textId="77777777" w:rsidTr="5F61B822">
        <w:trPr>
          <w:trHeight w:val="121"/>
        </w:trPr>
        <w:tc>
          <w:tcPr>
            <w:tcW w:w="1908" w:type="dxa"/>
            <w:noWrap/>
            <w:vAlign w:val="center"/>
          </w:tcPr>
          <w:p w14:paraId="36FB9A33" w14:textId="5670541A" w:rsidR="000B4126" w:rsidRPr="00234DB3" w:rsidRDefault="000B4126" w:rsidP="00D82094">
            <w:pPr>
              <w:snapToGrid w:val="0"/>
              <w:jc w:val="center"/>
              <w:rPr>
                <w:sz w:val="22"/>
              </w:rPr>
            </w:pPr>
            <w:r w:rsidRPr="00234DB3">
              <w:rPr>
                <w:rFonts w:hint="eastAsia"/>
                <w:sz w:val="22"/>
              </w:rPr>
              <w:t>パソコン等設備購入費</w:t>
            </w:r>
            <w:r w:rsidR="000E16FE" w:rsidRPr="00234DB3">
              <w:rPr>
                <w:rFonts w:hint="eastAsia"/>
                <w:sz w:val="22"/>
              </w:rPr>
              <w:t>（</w:t>
            </w:r>
            <w:r w:rsidR="006E3724" w:rsidRPr="00234DB3">
              <w:rPr>
                <w:rFonts w:hint="eastAsia"/>
                <w:sz w:val="22"/>
              </w:rPr>
              <w:t>※１</w:t>
            </w:r>
            <w:r w:rsidR="000E16FE" w:rsidRPr="00234DB3">
              <w:rPr>
                <w:rFonts w:hint="eastAsia"/>
                <w:sz w:val="22"/>
              </w:rPr>
              <w:t>）</w:t>
            </w:r>
          </w:p>
        </w:tc>
        <w:tc>
          <w:tcPr>
            <w:tcW w:w="6592" w:type="dxa"/>
          </w:tcPr>
          <w:p w14:paraId="6D576533" w14:textId="25F1ECA5" w:rsidR="000B4126" w:rsidRPr="00234DB3" w:rsidRDefault="00F74A32" w:rsidP="00D82094">
            <w:pPr>
              <w:snapToGrid w:val="0"/>
              <w:rPr>
                <w:sz w:val="22"/>
              </w:rPr>
            </w:pPr>
            <w:r w:rsidRPr="00234DB3">
              <w:rPr>
                <w:rFonts w:hint="eastAsia"/>
                <w:sz w:val="22"/>
              </w:rPr>
              <w:t>ＩＣＴソリューションの導入に必要なサーバー</w:t>
            </w:r>
            <w:r w:rsidR="009F1DA1" w:rsidRPr="00234DB3">
              <w:rPr>
                <w:rFonts w:hint="eastAsia"/>
                <w:sz w:val="22"/>
              </w:rPr>
              <w:t>、</w:t>
            </w:r>
            <w:r w:rsidR="00604C86" w:rsidRPr="00234DB3">
              <w:rPr>
                <w:rFonts w:hint="eastAsia"/>
                <w:sz w:val="22"/>
              </w:rPr>
              <w:t>無停電電源装置</w:t>
            </w:r>
            <w:r w:rsidR="009F1DA1" w:rsidRPr="00234DB3">
              <w:rPr>
                <w:rFonts w:hint="eastAsia"/>
                <w:sz w:val="22"/>
              </w:rPr>
              <w:t>、</w:t>
            </w:r>
            <w:r w:rsidR="00604C86" w:rsidRPr="00234DB3">
              <w:rPr>
                <w:rFonts w:hint="eastAsia"/>
                <w:sz w:val="22"/>
              </w:rPr>
              <w:t>パソコン</w:t>
            </w:r>
            <w:r w:rsidR="009F1DA1" w:rsidRPr="00234DB3">
              <w:rPr>
                <w:rFonts w:hint="eastAsia"/>
                <w:sz w:val="22"/>
              </w:rPr>
              <w:t>、</w:t>
            </w:r>
            <w:r w:rsidR="00604C86" w:rsidRPr="00234DB3">
              <w:rPr>
                <w:rFonts w:hint="eastAsia"/>
                <w:sz w:val="22"/>
              </w:rPr>
              <w:t>タブレット</w:t>
            </w:r>
            <w:r w:rsidR="009F1DA1" w:rsidRPr="00234DB3">
              <w:rPr>
                <w:rFonts w:hint="eastAsia"/>
                <w:sz w:val="22"/>
              </w:rPr>
              <w:t>、</w:t>
            </w:r>
            <w:r w:rsidR="00604C86" w:rsidRPr="00234DB3">
              <w:rPr>
                <w:rFonts w:hint="eastAsia"/>
                <w:sz w:val="22"/>
              </w:rPr>
              <w:t>ＩｏＴセンサーの購入に要する経費</w:t>
            </w:r>
          </w:p>
        </w:tc>
      </w:tr>
      <w:tr w:rsidR="00234DB3" w:rsidRPr="00234DB3" w14:paraId="69537C54" w14:textId="77777777" w:rsidTr="5F61B822">
        <w:trPr>
          <w:trHeight w:val="213"/>
        </w:trPr>
        <w:tc>
          <w:tcPr>
            <w:tcW w:w="1908" w:type="dxa"/>
            <w:noWrap/>
          </w:tcPr>
          <w:p w14:paraId="6F4DDA5B" w14:textId="234C62C7" w:rsidR="00870EC3" w:rsidRPr="00234DB3" w:rsidRDefault="00870EC3" w:rsidP="00870EC3">
            <w:pPr>
              <w:snapToGrid w:val="0"/>
              <w:jc w:val="center"/>
              <w:rPr>
                <w:sz w:val="22"/>
              </w:rPr>
            </w:pPr>
            <w:r w:rsidRPr="00260BCA">
              <w:rPr>
                <w:rFonts w:hint="eastAsia"/>
                <w:sz w:val="22"/>
              </w:rPr>
              <w:t>サーバー構築費（※１）</w:t>
            </w:r>
          </w:p>
        </w:tc>
        <w:tc>
          <w:tcPr>
            <w:tcW w:w="6592" w:type="dxa"/>
            <w:noWrap/>
          </w:tcPr>
          <w:p w14:paraId="18BEC335" w14:textId="31F2CAC3" w:rsidR="00870EC3" w:rsidRPr="00260BCA" w:rsidRDefault="00870EC3" w:rsidP="00870EC3">
            <w:pPr>
              <w:snapToGrid w:val="0"/>
              <w:rPr>
                <w:sz w:val="22"/>
              </w:rPr>
            </w:pPr>
            <w:r w:rsidRPr="00260BCA">
              <w:rPr>
                <w:rFonts w:hint="eastAsia"/>
                <w:sz w:val="22"/>
              </w:rPr>
              <w:t>設計されたシステムを稼働させるために必要なサーバー</w:t>
            </w:r>
            <w:r w:rsidR="009F1DA1" w:rsidRPr="00260BCA">
              <w:rPr>
                <w:rFonts w:hint="eastAsia"/>
                <w:sz w:val="22"/>
              </w:rPr>
              <w:t>、</w:t>
            </w:r>
            <w:r w:rsidRPr="00260BCA">
              <w:rPr>
                <w:rFonts w:hint="eastAsia"/>
                <w:sz w:val="22"/>
              </w:rPr>
              <w:t>パソコン</w:t>
            </w:r>
            <w:r w:rsidR="009F1DA1" w:rsidRPr="00260BCA">
              <w:rPr>
                <w:rFonts w:hint="eastAsia"/>
                <w:sz w:val="22"/>
              </w:rPr>
              <w:t>、</w:t>
            </w:r>
            <w:r w:rsidRPr="00260BCA">
              <w:rPr>
                <w:rFonts w:hint="eastAsia"/>
                <w:sz w:val="22"/>
              </w:rPr>
              <w:t>タブレット</w:t>
            </w:r>
            <w:r w:rsidR="009F1DA1" w:rsidRPr="00260BCA">
              <w:rPr>
                <w:rFonts w:hint="eastAsia"/>
                <w:sz w:val="22"/>
              </w:rPr>
              <w:t>、</w:t>
            </w:r>
            <w:r w:rsidRPr="00260BCA">
              <w:rPr>
                <w:rFonts w:hint="eastAsia"/>
                <w:sz w:val="22"/>
              </w:rPr>
              <w:t>ＩｏＴセンサーの設定に要する経費</w:t>
            </w:r>
          </w:p>
        </w:tc>
      </w:tr>
      <w:tr w:rsidR="00234DB3" w:rsidRPr="00234DB3" w14:paraId="6B7F632B" w14:textId="77777777" w:rsidTr="5F61B822">
        <w:trPr>
          <w:trHeight w:val="213"/>
        </w:trPr>
        <w:tc>
          <w:tcPr>
            <w:tcW w:w="1908" w:type="dxa"/>
            <w:noWrap/>
            <w:vAlign w:val="center"/>
          </w:tcPr>
          <w:p w14:paraId="62BE0F18" w14:textId="611CA080" w:rsidR="000B4126" w:rsidRPr="00234DB3" w:rsidRDefault="000B4126" w:rsidP="00D82094">
            <w:pPr>
              <w:snapToGrid w:val="0"/>
              <w:jc w:val="center"/>
              <w:rPr>
                <w:sz w:val="22"/>
              </w:rPr>
            </w:pPr>
            <w:r w:rsidRPr="00234DB3">
              <w:rPr>
                <w:rFonts w:hint="eastAsia"/>
                <w:sz w:val="22"/>
              </w:rPr>
              <w:t>システム設計費</w:t>
            </w:r>
          </w:p>
        </w:tc>
        <w:tc>
          <w:tcPr>
            <w:tcW w:w="6592" w:type="dxa"/>
            <w:noWrap/>
          </w:tcPr>
          <w:p w14:paraId="3055ED5A" w14:textId="15D1554D" w:rsidR="000B4126" w:rsidRPr="00260BCA" w:rsidRDefault="5F61B822" w:rsidP="00D82094">
            <w:pPr>
              <w:snapToGrid w:val="0"/>
              <w:rPr>
                <w:sz w:val="22"/>
              </w:rPr>
            </w:pPr>
            <w:r w:rsidRPr="00260BCA">
              <w:rPr>
                <w:rFonts w:hint="eastAsia"/>
                <w:sz w:val="22"/>
              </w:rPr>
              <w:t>システムの要件や機能</w:t>
            </w:r>
            <w:r w:rsidR="009F1DA1" w:rsidRPr="00260BCA">
              <w:rPr>
                <w:rFonts w:hint="eastAsia"/>
                <w:sz w:val="22"/>
              </w:rPr>
              <w:t>、</w:t>
            </w:r>
            <w:r w:rsidRPr="00260BCA">
              <w:rPr>
                <w:rFonts w:hint="eastAsia"/>
                <w:sz w:val="22"/>
              </w:rPr>
              <w:t>全体の構造を定義するため</w:t>
            </w:r>
            <w:r w:rsidR="009F1DA1" w:rsidRPr="00260BCA">
              <w:rPr>
                <w:rFonts w:hint="eastAsia"/>
                <w:sz w:val="22"/>
              </w:rPr>
              <w:t>、</w:t>
            </w:r>
            <w:r w:rsidRPr="00260BCA">
              <w:rPr>
                <w:rFonts w:hint="eastAsia"/>
                <w:sz w:val="22"/>
              </w:rPr>
              <w:t>要件分析</w:t>
            </w:r>
            <w:r w:rsidR="009F1DA1" w:rsidRPr="00260BCA">
              <w:rPr>
                <w:rFonts w:hint="eastAsia"/>
                <w:sz w:val="22"/>
              </w:rPr>
              <w:t>、</w:t>
            </w:r>
            <w:r w:rsidRPr="00260BCA">
              <w:rPr>
                <w:rFonts w:hint="eastAsia"/>
                <w:sz w:val="22"/>
              </w:rPr>
              <w:t>システムのアーキテクチャ設計</w:t>
            </w:r>
            <w:r w:rsidR="009F1DA1" w:rsidRPr="00260BCA">
              <w:rPr>
                <w:rFonts w:hint="eastAsia"/>
                <w:sz w:val="22"/>
              </w:rPr>
              <w:t>、</w:t>
            </w:r>
            <w:r w:rsidRPr="00260BCA">
              <w:rPr>
                <w:rFonts w:hint="eastAsia"/>
                <w:sz w:val="22"/>
              </w:rPr>
              <w:t>ユーザーインターフェイス設計</w:t>
            </w:r>
            <w:r w:rsidR="009F1DA1" w:rsidRPr="00260BCA">
              <w:rPr>
                <w:rFonts w:hint="eastAsia"/>
                <w:sz w:val="22"/>
              </w:rPr>
              <w:t>、</w:t>
            </w:r>
            <w:r w:rsidRPr="00260BCA">
              <w:rPr>
                <w:rFonts w:hint="eastAsia"/>
                <w:sz w:val="22"/>
              </w:rPr>
              <w:t>データベース設計などに要する経費</w:t>
            </w:r>
          </w:p>
        </w:tc>
      </w:tr>
      <w:tr w:rsidR="00234DB3" w:rsidRPr="00234DB3" w14:paraId="6E12D26B" w14:textId="77777777" w:rsidTr="5F61B822">
        <w:trPr>
          <w:trHeight w:val="213"/>
        </w:trPr>
        <w:tc>
          <w:tcPr>
            <w:tcW w:w="1908" w:type="dxa"/>
            <w:noWrap/>
            <w:vAlign w:val="center"/>
          </w:tcPr>
          <w:p w14:paraId="115209A6" w14:textId="63D37CCE" w:rsidR="000B4126" w:rsidRPr="00234DB3" w:rsidRDefault="000B4126" w:rsidP="00D82094">
            <w:pPr>
              <w:snapToGrid w:val="0"/>
              <w:jc w:val="center"/>
              <w:rPr>
                <w:sz w:val="22"/>
              </w:rPr>
            </w:pPr>
            <w:r w:rsidRPr="00234DB3">
              <w:rPr>
                <w:rFonts w:hint="eastAsia"/>
                <w:sz w:val="22"/>
              </w:rPr>
              <w:t>システム構築費</w:t>
            </w:r>
          </w:p>
        </w:tc>
        <w:tc>
          <w:tcPr>
            <w:tcW w:w="6592" w:type="dxa"/>
            <w:noWrap/>
          </w:tcPr>
          <w:p w14:paraId="1348E200" w14:textId="0E63E9EC" w:rsidR="000B4126" w:rsidRPr="00260BCA" w:rsidRDefault="346D98D3" w:rsidP="00D82094">
            <w:pPr>
              <w:snapToGrid w:val="0"/>
              <w:rPr>
                <w:sz w:val="22"/>
              </w:rPr>
            </w:pPr>
            <w:r w:rsidRPr="00260BCA">
              <w:rPr>
                <w:rFonts w:hint="eastAsia"/>
                <w:sz w:val="22"/>
              </w:rPr>
              <w:t>設計されたシステムを実際に構築</w:t>
            </w:r>
            <w:r w:rsidR="009F1DA1" w:rsidRPr="00260BCA">
              <w:rPr>
                <w:rFonts w:hint="eastAsia"/>
                <w:sz w:val="22"/>
              </w:rPr>
              <w:t>、</w:t>
            </w:r>
            <w:r w:rsidRPr="00260BCA">
              <w:rPr>
                <w:rFonts w:hint="eastAsia"/>
                <w:sz w:val="22"/>
              </w:rPr>
              <w:t>実装するため</w:t>
            </w:r>
            <w:r w:rsidR="009F1DA1" w:rsidRPr="00260BCA">
              <w:rPr>
                <w:rFonts w:hint="eastAsia"/>
                <w:sz w:val="22"/>
              </w:rPr>
              <w:t>、</w:t>
            </w:r>
            <w:r w:rsidRPr="00260BCA">
              <w:rPr>
                <w:rFonts w:hint="eastAsia"/>
                <w:sz w:val="22"/>
              </w:rPr>
              <w:t>ソフトウェアの購入</w:t>
            </w:r>
            <w:r w:rsidR="009F1DA1" w:rsidRPr="00260BCA">
              <w:rPr>
                <w:rFonts w:hint="eastAsia"/>
                <w:sz w:val="22"/>
              </w:rPr>
              <w:t>、</w:t>
            </w:r>
            <w:r w:rsidRPr="00260BCA">
              <w:rPr>
                <w:rFonts w:hint="eastAsia"/>
                <w:sz w:val="22"/>
              </w:rPr>
              <w:t>プログラミング（購入したソフトウェアのカスタマイズを含む）</w:t>
            </w:r>
            <w:r w:rsidR="009F1DA1" w:rsidRPr="00260BCA">
              <w:rPr>
                <w:rFonts w:hint="eastAsia"/>
                <w:sz w:val="22"/>
              </w:rPr>
              <w:t>、</w:t>
            </w:r>
            <w:r w:rsidRPr="00260BCA">
              <w:rPr>
                <w:rFonts w:hint="eastAsia"/>
                <w:sz w:val="22"/>
              </w:rPr>
              <w:t>データベースの構築</w:t>
            </w:r>
            <w:r w:rsidR="009F1DA1" w:rsidRPr="00260BCA">
              <w:rPr>
                <w:rFonts w:hint="eastAsia"/>
                <w:sz w:val="22"/>
              </w:rPr>
              <w:t>、</w:t>
            </w:r>
            <w:r w:rsidRPr="00260BCA">
              <w:rPr>
                <w:rFonts w:hint="eastAsia"/>
                <w:sz w:val="22"/>
              </w:rPr>
              <w:t>システムの統合</w:t>
            </w:r>
            <w:r w:rsidR="009F1DA1" w:rsidRPr="00260BCA">
              <w:rPr>
                <w:rFonts w:hint="eastAsia"/>
                <w:sz w:val="22"/>
              </w:rPr>
              <w:t>、</w:t>
            </w:r>
            <w:r w:rsidRPr="00260BCA">
              <w:rPr>
                <w:rFonts w:hint="eastAsia"/>
                <w:sz w:val="22"/>
              </w:rPr>
              <w:t>テストなどに要する経費</w:t>
            </w:r>
          </w:p>
        </w:tc>
      </w:tr>
      <w:tr w:rsidR="00234DB3" w:rsidRPr="00234DB3" w14:paraId="388B9FB1" w14:textId="77777777" w:rsidTr="5F61B822">
        <w:trPr>
          <w:trHeight w:val="179"/>
        </w:trPr>
        <w:tc>
          <w:tcPr>
            <w:tcW w:w="1908" w:type="dxa"/>
            <w:noWrap/>
            <w:vAlign w:val="center"/>
            <w:hideMark/>
          </w:tcPr>
          <w:p w14:paraId="110C61C9" w14:textId="77777777" w:rsidR="000B4126" w:rsidRPr="00234DB3" w:rsidRDefault="000B4126" w:rsidP="00D82094">
            <w:pPr>
              <w:snapToGrid w:val="0"/>
              <w:jc w:val="center"/>
              <w:rPr>
                <w:sz w:val="22"/>
              </w:rPr>
            </w:pPr>
            <w:r w:rsidRPr="00260BCA">
              <w:rPr>
                <w:rFonts w:hint="eastAsia"/>
                <w:sz w:val="22"/>
              </w:rPr>
              <w:t>その他経費</w:t>
            </w:r>
          </w:p>
        </w:tc>
        <w:tc>
          <w:tcPr>
            <w:tcW w:w="6592" w:type="dxa"/>
            <w:hideMark/>
          </w:tcPr>
          <w:p w14:paraId="2310048F" w14:textId="2A11AC2C" w:rsidR="000B4126" w:rsidRPr="00260BCA" w:rsidRDefault="000B4126" w:rsidP="00D82094">
            <w:pPr>
              <w:widowControl/>
              <w:jc w:val="left"/>
              <w:rPr>
                <w:sz w:val="22"/>
              </w:rPr>
            </w:pPr>
            <w:r w:rsidRPr="00260BCA">
              <w:rPr>
                <w:rFonts w:hint="eastAsia"/>
                <w:sz w:val="22"/>
              </w:rPr>
              <w:t>ここに掲げるものの他</w:t>
            </w:r>
            <w:r w:rsidR="009F1DA1" w:rsidRPr="00260BCA">
              <w:rPr>
                <w:rFonts w:hint="eastAsia"/>
                <w:sz w:val="22"/>
              </w:rPr>
              <w:t>、</w:t>
            </w:r>
            <w:r w:rsidRPr="00260BCA">
              <w:rPr>
                <w:rFonts w:hint="eastAsia"/>
                <w:sz w:val="22"/>
              </w:rPr>
              <w:t>センターが特に必要と認める経</w:t>
            </w:r>
            <w:r w:rsidRPr="00234DB3">
              <w:rPr>
                <w:rFonts w:hint="eastAsia"/>
                <w:sz w:val="22"/>
              </w:rPr>
              <w:t>費</w:t>
            </w:r>
          </w:p>
        </w:tc>
      </w:tr>
    </w:tbl>
    <w:p w14:paraId="5F7A168D" w14:textId="77777777" w:rsidR="000B4126" w:rsidRPr="00260BCA" w:rsidRDefault="000B4126" w:rsidP="000B4126">
      <w:pPr>
        <w:widowControl/>
        <w:jc w:val="left"/>
        <w:rPr>
          <w:sz w:val="22"/>
        </w:rPr>
      </w:pPr>
    </w:p>
    <w:p w14:paraId="7024B710" w14:textId="474289B9" w:rsidR="00F66D61" w:rsidRPr="00234DB3" w:rsidRDefault="006E3724" w:rsidP="00B14842">
      <w:pPr>
        <w:ind w:left="220" w:hangingChars="100" w:hanging="220"/>
        <w:rPr>
          <w:rFonts w:asciiTheme="minorEastAsia" w:hAnsiTheme="minorEastAsia"/>
          <w:sz w:val="22"/>
        </w:rPr>
      </w:pPr>
      <w:r w:rsidRPr="00234DB3">
        <w:rPr>
          <w:rFonts w:asciiTheme="minorEastAsia" w:hAnsiTheme="minorEastAsia" w:hint="eastAsia"/>
          <w:sz w:val="22"/>
        </w:rPr>
        <w:t>※１経費の合計は全対象経費の</w:t>
      </w:r>
      <w:r w:rsidR="000E16FE" w:rsidRPr="00234DB3">
        <w:rPr>
          <w:rFonts w:asciiTheme="minorEastAsia" w:hAnsiTheme="minorEastAsia" w:hint="eastAsia"/>
          <w:sz w:val="22"/>
        </w:rPr>
        <w:t>１／３を上限として対象経費に算定。</w:t>
      </w:r>
    </w:p>
    <w:sectPr w:rsidR="00F66D61" w:rsidRPr="00234DB3" w:rsidSect="00E8538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3AD41" w14:textId="77777777" w:rsidR="00023462" w:rsidRDefault="00023462" w:rsidP="00E96DE0">
      <w:r>
        <w:separator/>
      </w:r>
    </w:p>
  </w:endnote>
  <w:endnote w:type="continuationSeparator" w:id="0">
    <w:p w14:paraId="6574679F" w14:textId="77777777" w:rsidR="00023462" w:rsidRDefault="00023462" w:rsidP="00E9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11C5E" w14:textId="77777777" w:rsidR="00023462" w:rsidRDefault="00023462" w:rsidP="00E96DE0">
      <w:r>
        <w:separator/>
      </w:r>
    </w:p>
  </w:footnote>
  <w:footnote w:type="continuationSeparator" w:id="0">
    <w:p w14:paraId="71CA6344" w14:textId="77777777" w:rsidR="00023462" w:rsidRDefault="00023462" w:rsidP="00E96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54E49"/>
    <w:multiLevelType w:val="hybridMultilevel"/>
    <w:tmpl w:val="5EFA00F6"/>
    <w:lvl w:ilvl="0" w:tplc="EC66C03C">
      <w:start w:val="1"/>
      <w:numFmt w:val="decimalFullWidth"/>
      <w:lvlText w:val="(%1)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1EC0003"/>
    <w:multiLevelType w:val="hybridMultilevel"/>
    <w:tmpl w:val="5CB033F6"/>
    <w:lvl w:ilvl="0" w:tplc="6D328608">
      <w:start w:val="1"/>
      <w:numFmt w:val="decimalFullWidth"/>
      <w:lvlText w:val="第%1条"/>
      <w:lvlJc w:val="left"/>
      <w:pPr>
        <w:ind w:left="608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2483663">
    <w:abstractNumId w:val="1"/>
  </w:num>
  <w:num w:numId="2" w16cid:durableId="202358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AA"/>
    <w:rsid w:val="00010A75"/>
    <w:rsid w:val="000143A2"/>
    <w:rsid w:val="00023462"/>
    <w:rsid w:val="00032C47"/>
    <w:rsid w:val="00050564"/>
    <w:rsid w:val="00052A82"/>
    <w:rsid w:val="00066ADA"/>
    <w:rsid w:val="00086FAA"/>
    <w:rsid w:val="0008751F"/>
    <w:rsid w:val="00091EA1"/>
    <w:rsid w:val="000A2E2E"/>
    <w:rsid w:val="000B4126"/>
    <w:rsid w:val="000D00ED"/>
    <w:rsid w:val="000E16FE"/>
    <w:rsid w:val="000E7CAA"/>
    <w:rsid w:val="000F27B4"/>
    <w:rsid w:val="000F5672"/>
    <w:rsid w:val="00112A04"/>
    <w:rsid w:val="001212E9"/>
    <w:rsid w:val="00152369"/>
    <w:rsid w:val="00155C80"/>
    <w:rsid w:val="00196D9E"/>
    <w:rsid w:val="00197A57"/>
    <w:rsid w:val="001A1203"/>
    <w:rsid w:val="001B0E6E"/>
    <w:rsid w:val="001B611E"/>
    <w:rsid w:val="001C0978"/>
    <w:rsid w:val="001C2883"/>
    <w:rsid w:val="001C29E6"/>
    <w:rsid w:val="001F2546"/>
    <w:rsid w:val="00212986"/>
    <w:rsid w:val="00234DB3"/>
    <w:rsid w:val="00260BCA"/>
    <w:rsid w:val="00271DC5"/>
    <w:rsid w:val="002A321A"/>
    <w:rsid w:val="002A4210"/>
    <w:rsid w:val="002B08E2"/>
    <w:rsid w:val="0035470D"/>
    <w:rsid w:val="00357485"/>
    <w:rsid w:val="00366BFA"/>
    <w:rsid w:val="003966AD"/>
    <w:rsid w:val="00432A81"/>
    <w:rsid w:val="0046286A"/>
    <w:rsid w:val="00464574"/>
    <w:rsid w:val="00481ED4"/>
    <w:rsid w:val="004A1DA6"/>
    <w:rsid w:val="004A46D3"/>
    <w:rsid w:val="004E098C"/>
    <w:rsid w:val="004E2BAB"/>
    <w:rsid w:val="004F1034"/>
    <w:rsid w:val="00501BF7"/>
    <w:rsid w:val="00504EC3"/>
    <w:rsid w:val="0050624E"/>
    <w:rsid w:val="005226D9"/>
    <w:rsid w:val="005316FC"/>
    <w:rsid w:val="00567171"/>
    <w:rsid w:val="005A6680"/>
    <w:rsid w:val="005B69DE"/>
    <w:rsid w:val="005C076B"/>
    <w:rsid w:val="005D6A43"/>
    <w:rsid w:val="005F7C34"/>
    <w:rsid w:val="00600E1D"/>
    <w:rsid w:val="006011F9"/>
    <w:rsid w:val="00604C86"/>
    <w:rsid w:val="00610C7F"/>
    <w:rsid w:val="00632EE0"/>
    <w:rsid w:val="00682925"/>
    <w:rsid w:val="006B4BD9"/>
    <w:rsid w:val="006B596F"/>
    <w:rsid w:val="006B6529"/>
    <w:rsid w:val="006D3341"/>
    <w:rsid w:val="006E0FC6"/>
    <w:rsid w:val="006E3724"/>
    <w:rsid w:val="00714305"/>
    <w:rsid w:val="0072080B"/>
    <w:rsid w:val="0072495F"/>
    <w:rsid w:val="007301C4"/>
    <w:rsid w:val="007319F2"/>
    <w:rsid w:val="00732120"/>
    <w:rsid w:val="00755B0B"/>
    <w:rsid w:val="0075647E"/>
    <w:rsid w:val="00777EBE"/>
    <w:rsid w:val="007855C1"/>
    <w:rsid w:val="00796384"/>
    <w:rsid w:val="007E3AFF"/>
    <w:rsid w:val="007E3CD3"/>
    <w:rsid w:val="00820210"/>
    <w:rsid w:val="008225E3"/>
    <w:rsid w:val="008336CA"/>
    <w:rsid w:val="00837B60"/>
    <w:rsid w:val="00840C1D"/>
    <w:rsid w:val="00845178"/>
    <w:rsid w:val="0086514A"/>
    <w:rsid w:val="00866375"/>
    <w:rsid w:val="00870EC3"/>
    <w:rsid w:val="008911F9"/>
    <w:rsid w:val="00895458"/>
    <w:rsid w:val="008D3523"/>
    <w:rsid w:val="0090212D"/>
    <w:rsid w:val="009127C8"/>
    <w:rsid w:val="00921462"/>
    <w:rsid w:val="00934A0C"/>
    <w:rsid w:val="00962286"/>
    <w:rsid w:val="0096365D"/>
    <w:rsid w:val="009705C8"/>
    <w:rsid w:val="0097324E"/>
    <w:rsid w:val="009748CB"/>
    <w:rsid w:val="00980F53"/>
    <w:rsid w:val="00990602"/>
    <w:rsid w:val="009B716B"/>
    <w:rsid w:val="009B74BC"/>
    <w:rsid w:val="009E6D7E"/>
    <w:rsid w:val="009F1DA1"/>
    <w:rsid w:val="00A239EC"/>
    <w:rsid w:val="00A267C2"/>
    <w:rsid w:val="00A974F6"/>
    <w:rsid w:val="00AA1098"/>
    <w:rsid w:val="00AA5109"/>
    <w:rsid w:val="00AB3831"/>
    <w:rsid w:val="00AE67C0"/>
    <w:rsid w:val="00AF440D"/>
    <w:rsid w:val="00B1132A"/>
    <w:rsid w:val="00B14842"/>
    <w:rsid w:val="00B165CF"/>
    <w:rsid w:val="00BB6F0E"/>
    <w:rsid w:val="00BD1831"/>
    <w:rsid w:val="00BD1F4D"/>
    <w:rsid w:val="00BD714C"/>
    <w:rsid w:val="00BE0BB8"/>
    <w:rsid w:val="00BE210B"/>
    <w:rsid w:val="00C26336"/>
    <w:rsid w:val="00C46555"/>
    <w:rsid w:val="00C63E40"/>
    <w:rsid w:val="00C63E5A"/>
    <w:rsid w:val="00C84E85"/>
    <w:rsid w:val="00C9005E"/>
    <w:rsid w:val="00C95DAB"/>
    <w:rsid w:val="00CA2DA4"/>
    <w:rsid w:val="00CA442F"/>
    <w:rsid w:val="00CC4C6C"/>
    <w:rsid w:val="00CE2B8D"/>
    <w:rsid w:val="00CE46AD"/>
    <w:rsid w:val="00CF6824"/>
    <w:rsid w:val="00D226EA"/>
    <w:rsid w:val="00D34C73"/>
    <w:rsid w:val="00D41DD7"/>
    <w:rsid w:val="00D55BA4"/>
    <w:rsid w:val="00D85B8E"/>
    <w:rsid w:val="00DF2161"/>
    <w:rsid w:val="00DF5E53"/>
    <w:rsid w:val="00E014BD"/>
    <w:rsid w:val="00E1443D"/>
    <w:rsid w:val="00E2244D"/>
    <w:rsid w:val="00E4131F"/>
    <w:rsid w:val="00E51422"/>
    <w:rsid w:val="00E74FED"/>
    <w:rsid w:val="00E763E4"/>
    <w:rsid w:val="00E85386"/>
    <w:rsid w:val="00E860C0"/>
    <w:rsid w:val="00E95B55"/>
    <w:rsid w:val="00E96DE0"/>
    <w:rsid w:val="00EA3E2D"/>
    <w:rsid w:val="00EB7682"/>
    <w:rsid w:val="00EB788C"/>
    <w:rsid w:val="00EC2D6E"/>
    <w:rsid w:val="00EC652A"/>
    <w:rsid w:val="00ED66E7"/>
    <w:rsid w:val="00EE39E0"/>
    <w:rsid w:val="00EF2FB2"/>
    <w:rsid w:val="00F230CB"/>
    <w:rsid w:val="00F24E44"/>
    <w:rsid w:val="00F274D7"/>
    <w:rsid w:val="00F44657"/>
    <w:rsid w:val="00F513A6"/>
    <w:rsid w:val="00F535D8"/>
    <w:rsid w:val="00F66D61"/>
    <w:rsid w:val="00F7277C"/>
    <w:rsid w:val="00F74A32"/>
    <w:rsid w:val="00F77A20"/>
    <w:rsid w:val="00F9461D"/>
    <w:rsid w:val="00F97F07"/>
    <w:rsid w:val="00FB1277"/>
    <w:rsid w:val="00FF21B4"/>
    <w:rsid w:val="00FF5FBC"/>
    <w:rsid w:val="0D01FF7C"/>
    <w:rsid w:val="346D98D3"/>
    <w:rsid w:val="5F61B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ABF72"/>
  <w15:docId w15:val="{8B83272A-CA89-4A3A-8C28-A4DB4167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D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DE0"/>
  </w:style>
  <w:style w:type="paragraph" w:styleId="a5">
    <w:name w:val="footer"/>
    <w:basedOn w:val="a"/>
    <w:link w:val="a6"/>
    <w:uiPriority w:val="99"/>
    <w:unhideWhenUsed/>
    <w:rsid w:val="00E96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DE0"/>
  </w:style>
  <w:style w:type="paragraph" w:styleId="a7">
    <w:name w:val="Balloon Text"/>
    <w:basedOn w:val="a"/>
    <w:link w:val="a8"/>
    <w:uiPriority w:val="99"/>
    <w:semiHidden/>
    <w:unhideWhenUsed/>
    <w:rsid w:val="004F1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103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00E1D"/>
    <w:pPr>
      <w:ind w:leftChars="400" w:left="840"/>
    </w:pPr>
  </w:style>
  <w:style w:type="paragraph" w:styleId="aa">
    <w:name w:val="Revision"/>
    <w:hidden/>
    <w:uiPriority w:val="99"/>
    <w:semiHidden/>
    <w:rsid w:val="00C63E40"/>
  </w:style>
  <w:style w:type="paragraph" w:customStyle="1" w:styleId="num19">
    <w:name w:val="num19"/>
    <w:basedOn w:val="a"/>
    <w:rsid w:val="0056717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47">
    <w:name w:val="p47"/>
    <w:basedOn w:val="a0"/>
    <w:rsid w:val="00567171"/>
  </w:style>
  <w:style w:type="paragraph" w:customStyle="1" w:styleId="num16">
    <w:name w:val="num16"/>
    <w:basedOn w:val="a"/>
    <w:rsid w:val="00FF5FB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50">
    <w:name w:val="p50"/>
    <w:basedOn w:val="a0"/>
    <w:rsid w:val="00FF5FBC"/>
  </w:style>
  <w:style w:type="character" w:customStyle="1" w:styleId="p51">
    <w:name w:val="p51"/>
    <w:basedOn w:val="a0"/>
    <w:rsid w:val="00FF5FBC"/>
  </w:style>
  <w:style w:type="table" w:styleId="ab">
    <w:name w:val="Table Grid"/>
    <w:basedOn w:val="a1"/>
    <w:uiPriority w:val="59"/>
    <w:rsid w:val="00F66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2B1A1-C565-449B-B48B-84ABD694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高橋雅夫</dc:creator>
  <cp:lastModifiedBy>10 TSUYAMA</cp:lastModifiedBy>
  <cp:revision>16</cp:revision>
  <cp:lastPrinted>2024-04-04T22:55:00Z</cp:lastPrinted>
  <dcterms:created xsi:type="dcterms:W3CDTF">2024-01-09T01:55:00Z</dcterms:created>
  <dcterms:modified xsi:type="dcterms:W3CDTF">2024-05-22T05:54:00Z</dcterms:modified>
</cp:coreProperties>
</file>